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2AF92" w14:textId="77777777" w:rsidR="006D25CF" w:rsidRDefault="006D25CF" w:rsidP="006D25CF">
      <w:pPr>
        <w:spacing w:after="160" w:line="259" w:lineRule="auto"/>
        <w:jc w:val="center"/>
        <w:rPr>
          <w:rFonts w:eastAsia="Calibri"/>
          <w:b/>
          <w:bCs/>
          <w:sz w:val="28"/>
          <w:szCs w:val="28"/>
          <w:lang w:eastAsia="en-US"/>
        </w:rPr>
      </w:pPr>
    </w:p>
    <w:p w14:paraId="1FF50D47" w14:textId="77777777" w:rsidR="006D25CF" w:rsidRDefault="006D25CF" w:rsidP="006D25CF">
      <w:pPr>
        <w:spacing w:after="160" w:line="259" w:lineRule="auto"/>
        <w:jc w:val="center"/>
        <w:rPr>
          <w:rFonts w:eastAsia="Calibri"/>
          <w:b/>
          <w:bCs/>
          <w:sz w:val="28"/>
          <w:szCs w:val="28"/>
          <w:lang w:eastAsia="en-US"/>
        </w:rPr>
      </w:pPr>
    </w:p>
    <w:p w14:paraId="1E8D37F7" w14:textId="77777777" w:rsidR="006D25CF" w:rsidRDefault="006D25CF" w:rsidP="006D25CF">
      <w:pPr>
        <w:spacing w:after="160" w:line="259" w:lineRule="auto"/>
        <w:jc w:val="center"/>
        <w:rPr>
          <w:rFonts w:eastAsia="Calibri"/>
          <w:b/>
          <w:bCs/>
          <w:sz w:val="28"/>
          <w:szCs w:val="28"/>
          <w:lang w:eastAsia="en-US"/>
        </w:rPr>
      </w:pPr>
    </w:p>
    <w:p w14:paraId="26C3562B" w14:textId="77777777" w:rsidR="006D25CF" w:rsidRDefault="006D25CF" w:rsidP="006D25CF">
      <w:pPr>
        <w:spacing w:after="160" w:line="259" w:lineRule="auto"/>
        <w:jc w:val="center"/>
        <w:rPr>
          <w:rFonts w:eastAsia="Calibri"/>
          <w:b/>
          <w:bCs/>
          <w:sz w:val="28"/>
          <w:szCs w:val="28"/>
          <w:lang w:eastAsia="en-US"/>
        </w:rPr>
      </w:pPr>
    </w:p>
    <w:p w14:paraId="18D84253" w14:textId="77777777" w:rsidR="006D25CF" w:rsidRDefault="006D25CF" w:rsidP="006D25CF">
      <w:pPr>
        <w:spacing w:after="160" w:line="259" w:lineRule="auto"/>
        <w:jc w:val="center"/>
        <w:rPr>
          <w:rFonts w:eastAsia="Calibri"/>
          <w:b/>
          <w:bCs/>
          <w:sz w:val="28"/>
          <w:szCs w:val="28"/>
          <w:lang w:eastAsia="en-US"/>
        </w:rPr>
      </w:pPr>
    </w:p>
    <w:p w14:paraId="19BBDB9B" w14:textId="77777777" w:rsidR="006D25CF" w:rsidRDefault="006D25CF" w:rsidP="006D25CF">
      <w:pPr>
        <w:spacing w:after="160" w:line="259" w:lineRule="auto"/>
        <w:jc w:val="center"/>
        <w:rPr>
          <w:rFonts w:eastAsia="Calibri"/>
          <w:b/>
          <w:bCs/>
          <w:sz w:val="28"/>
          <w:szCs w:val="28"/>
          <w:lang w:eastAsia="en-US"/>
        </w:rPr>
      </w:pPr>
    </w:p>
    <w:p w14:paraId="1B0C0939" w14:textId="77777777" w:rsidR="006D25CF" w:rsidRDefault="006D25CF" w:rsidP="006D25CF">
      <w:pPr>
        <w:spacing w:after="160" w:line="259" w:lineRule="auto"/>
        <w:jc w:val="center"/>
        <w:rPr>
          <w:rFonts w:eastAsia="Calibri"/>
          <w:b/>
          <w:bCs/>
          <w:sz w:val="28"/>
          <w:szCs w:val="28"/>
          <w:lang w:eastAsia="en-US"/>
        </w:rPr>
      </w:pPr>
    </w:p>
    <w:p w14:paraId="28F945EC" w14:textId="56E49A9B" w:rsidR="006D25CF" w:rsidRDefault="006D25CF" w:rsidP="006D25CF">
      <w:pPr>
        <w:spacing w:after="160" w:line="259" w:lineRule="auto"/>
        <w:jc w:val="center"/>
        <w:rPr>
          <w:rFonts w:eastAsia="Calibri"/>
          <w:b/>
          <w:bCs/>
          <w:sz w:val="28"/>
          <w:szCs w:val="28"/>
          <w:lang w:eastAsia="en-US"/>
        </w:rPr>
      </w:pPr>
      <w:r>
        <w:rPr>
          <w:rFonts w:eastAsia="Calibri"/>
          <w:b/>
          <w:bCs/>
          <w:sz w:val="28"/>
          <w:szCs w:val="28"/>
          <w:lang w:eastAsia="en-US"/>
        </w:rPr>
        <w:t>YARN DAY</w:t>
      </w:r>
      <w:r w:rsidRPr="008D6D31">
        <w:rPr>
          <w:rFonts w:eastAsia="Calibri"/>
          <w:b/>
          <w:bCs/>
          <w:sz w:val="28"/>
          <w:szCs w:val="28"/>
          <w:lang w:eastAsia="en-US"/>
        </w:rPr>
        <w:t xml:space="preserve"> TEKSTİL SANAYİ VE TİCARET ANONİM ŞİRKETİ</w:t>
      </w:r>
    </w:p>
    <w:p w14:paraId="77F37F77" w14:textId="5D4C7587" w:rsidR="006D25CF" w:rsidRDefault="006D25CF" w:rsidP="006D25CF">
      <w:pPr>
        <w:spacing w:after="160" w:line="259" w:lineRule="auto"/>
        <w:jc w:val="center"/>
        <w:rPr>
          <w:rFonts w:eastAsia="Calibri"/>
          <w:b/>
          <w:bCs/>
          <w:sz w:val="28"/>
          <w:szCs w:val="28"/>
          <w:lang w:eastAsia="en-US"/>
        </w:rPr>
      </w:pPr>
      <w:r w:rsidRPr="006D25CF">
        <w:rPr>
          <w:rFonts w:eastAsia="Calibri"/>
          <w:b/>
          <w:bCs/>
          <w:sz w:val="28"/>
          <w:szCs w:val="28"/>
          <w:lang w:eastAsia="en-US"/>
        </w:rPr>
        <w:t>SPECIAL CATEGORIES OF PERSONAL DATA STORAGE AND DESTRUCTION POLICY</w:t>
      </w:r>
    </w:p>
    <w:p w14:paraId="3CA87AAC" w14:textId="77777777" w:rsidR="006D25CF" w:rsidRDefault="006D25CF"/>
    <w:p w14:paraId="3CB91A21" w14:textId="77777777" w:rsidR="006D25CF" w:rsidRPr="006D25CF" w:rsidRDefault="006D25CF" w:rsidP="006D25CF"/>
    <w:p w14:paraId="5035C0B9" w14:textId="77777777" w:rsidR="006D25CF" w:rsidRPr="006D25CF" w:rsidRDefault="006D25CF" w:rsidP="006D25CF"/>
    <w:p w14:paraId="66B18F1E" w14:textId="77777777" w:rsidR="006D25CF" w:rsidRPr="006D25CF" w:rsidRDefault="006D25CF" w:rsidP="006D25CF"/>
    <w:p w14:paraId="6E9ECB04" w14:textId="77777777" w:rsidR="006D25CF" w:rsidRPr="006D25CF" w:rsidRDefault="006D25CF" w:rsidP="006D25CF"/>
    <w:p w14:paraId="7E28447C" w14:textId="77777777" w:rsidR="006D25CF" w:rsidRPr="006D25CF" w:rsidRDefault="006D25CF" w:rsidP="006D25CF"/>
    <w:p w14:paraId="26F26B48" w14:textId="77777777" w:rsidR="006D25CF" w:rsidRPr="006D25CF" w:rsidRDefault="006D25CF" w:rsidP="006D25CF"/>
    <w:p w14:paraId="53B58BD2" w14:textId="77777777" w:rsidR="006D25CF" w:rsidRPr="006D25CF" w:rsidRDefault="006D25CF" w:rsidP="006D25CF"/>
    <w:p w14:paraId="0735717F" w14:textId="77777777" w:rsidR="006D25CF" w:rsidRPr="006D25CF" w:rsidRDefault="006D25CF" w:rsidP="006D25CF"/>
    <w:p w14:paraId="186579FC" w14:textId="77777777" w:rsidR="006D25CF" w:rsidRPr="006D25CF" w:rsidRDefault="006D25CF" w:rsidP="006D25CF"/>
    <w:p w14:paraId="555E1936" w14:textId="77777777" w:rsidR="006D25CF" w:rsidRPr="006D25CF" w:rsidRDefault="006D25CF" w:rsidP="006D25CF"/>
    <w:p w14:paraId="3307917D" w14:textId="77777777" w:rsidR="006D25CF" w:rsidRPr="006D25CF" w:rsidRDefault="006D25CF" w:rsidP="006D25CF"/>
    <w:p w14:paraId="7A133548" w14:textId="77777777" w:rsidR="006D25CF" w:rsidRPr="006D25CF" w:rsidRDefault="006D25CF" w:rsidP="006D25CF"/>
    <w:p w14:paraId="0E550A23" w14:textId="77777777" w:rsidR="006D25CF" w:rsidRPr="006D25CF" w:rsidRDefault="006D25CF" w:rsidP="006D25CF"/>
    <w:p w14:paraId="18CE976F" w14:textId="77777777" w:rsidR="006D25CF" w:rsidRPr="006D25CF" w:rsidRDefault="006D25CF" w:rsidP="006D25CF"/>
    <w:p w14:paraId="79A228D0" w14:textId="77777777" w:rsidR="006D25CF" w:rsidRPr="006D25CF" w:rsidRDefault="006D25CF" w:rsidP="006D25CF"/>
    <w:p w14:paraId="161B52DA" w14:textId="77777777" w:rsidR="006D25CF" w:rsidRPr="006D25CF" w:rsidRDefault="006D25CF" w:rsidP="006D25CF"/>
    <w:p w14:paraId="6E871E24" w14:textId="77777777" w:rsidR="006D25CF" w:rsidRPr="006D25CF" w:rsidRDefault="006D25CF" w:rsidP="006D25CF"/>
    <w:p w14:paraId="157CCC4A" w14:textId="77777777" w:rsidR="006D25CF" w:rsidRPr="006D25CF" w:rsidRDefault="006D25CF" w:rsidP="006D25CF"/>
    <w:p w14:paraId="3324A8A2" w14:textId="77777777" w:rsidR="006D25CF" w:rsidRPr="006D25CF" w:rsidRDefault="006D25CF" w:rsidP="006D25CF"/>
    <w:p w14:paraId="0A5C1E2A" w14:textId="77777777" w:rsidR="006D25CF" w:rsidRPr="006D25CF" w:rsidRDefault="006D25CF" w:rsidP="006D25CF"/>
    <w:p w14:paraId="4C05B1E5" w14:textId="77777777" w:rsidR="006D25CF" w:rsidRDefault="006D25CF" w:rsidP="006D25CF"/>
    <w:p w14:paraId="70B7458E" w14:textId="77777777" w:rsidR="006D25CF" w:rsidRPr="006D25CF" w:rsidRDefault="006D25CF" w:rsidP="006D25CF"/>
    <w:p w14:paraId="553B97EC" w14:textId="77777777" w:rsidR="006D25CF" w:rsidRDefault="006D25CF" w:rsidP="006D25CF"/>
    <w:p w14:paraId="39CFE3A6" w14:textId="77777777" w:rsidR="006D25CF" w:rsidRDefault="006D25CF" w:rsidP="006D25CF"/>
    <w:p w14:paraId="4C8991BE" w14:textId="54A90C73" w:rsidR="006D25CF" w:rsidRDefault="006D25CF" w:rsidP="006D25CF">
      <w:pPr>
        <w:tabs>
          <w:tab w:val="left" w:pos="2340"/>
        </w:tabs>
      </w:pPr>
      <w:r>
        <w:tab/>
      </w:r>
    </w:p>
    <w:p w14:paraId="28841807" w14:textId="77777777" w:rsidR="006D25CF" w:rsidRDefault="006D25CF" w:rsidP="006D25CF">
      <w:pPr>
        <w:tabs>
          <w:tab w:val="left" w:pos="2340"/>
        </w:tabs>
      </w:pPr>
    </w:p>
    <w:p w14:paraId="38EF52FC" w14:textId="77777777" w:rsidR="006D25CF" w:rsidRDefault="006D25CF" w:rsidP="006D25CF">
      <w:pPr>
        <w:tabs>
          <w:tab w:val="left" w:pos="2340"/>
        </w:tabs>
      </w:pPr>
    </w:p>
    <w:p w14:paraId="12F2FEFB" w14:textId="77777777" w:rsidR="006D25CF" w:rsidRDefault="006D25CF" w:rsidP="006D25CF">
      <w:pPr>
        <w:tabs>
          <w:tab w:val="left" w:pos="2340"/>
        </w:tabs>
      </w:pPr>
    </w:p>
    <w:p w14:paraId="4068375B" w14:textId="77777777" w:rsidR="006D25CF" w:rsidRDefault="006D25CF" w:rsidP="006D25CF">
      <w:pPr>
        <w:tabs>
          <w:tab w:val="left" w:pos="2340"/>
        </w:tabs>
      </w:pPr>
    </w:p>
    <w:p w14:paraId="6BCD196F" w14:textId="77777777" w:rsidR="006D25CF" w:rsidRDefault="006D25CF" w:rsidP="006D25CF">
      <w:pPr>
        <w:tabs>
          <w:tab w:val="left" w:pos="2340"/>
        </w:tabs>
      </w:pPr>
    </w:p>
    <w:p w14:paraId="2ECC27BB" w14:textId="77777777" w:rsidR="006D25CF" w:rsidRDefault="006D25CF" w:rsidP="00314F59">
      <w:pPr>
        <w:tabs>
          <w:tab w:val="left" w:pos="2340"/>
        </w:tabs>
        <w:jc w:val="center"/>
        <w:rPr>
          <w:b/>
          <w:bCs/>
          <w:sz w:val="20"/>
          <w:szCs w:val="20"/>
          <w:lang w:val="tr-US"/>
        </w:rPr>
      </w:pPr>
      <w:r w:rsidRPr="006D25CF">
        <w:rPr>
          <w:b/>
          <w:bCs/>
          <w:sz w:val="20"/>
          <w:szCs w:val="20"/>
          <w:lang w:val="tr-US"/>
        </w:rPr>
        <w:lastRenderedPageBreak/>
        <w:t>SENSITIVE PERSONAL DATA MANAGEMENT POLICY</w:t>
      </w:r>
    </w:p>
    <w:p w14:paraId="30BDB71F" w14:textId="77777777" w:rsidR="006D25CF" w:rsidRPr="006D25CF" w:rsidRDefault="006D25CF" w:rsidP="006D25CF">
      <w:pPr>
        <w:tabs>
          <w:tab w:val="left" w:pos="2340"/>
        </w:tabs>
        <w:rPr>
          <w:sz w:val="20"/>
          <w:szCs w:val="20"/>
          <w:lang w:val="tr-US"/>
        </w:rPr>
      </w:pPr>
    </w:p>
    <w:p w14:paraId="691CFDCF" w14:textId="7925829F" w:rsidR="006D25CF" w:rsidRPr="006D25CF" w:rsidRDefault="006D25CF" w:rsidP="006D25CF">
      <w:pPr>
        <w:pStyle w:val="ListeParagraf"/>
        <w:numPr>
          <w:ilvl w:val="0"/>
          <w:numId w:val="5"/>
        </w:numPr>
        <w:tabs>
          <w:tab w:val="left" w:pos="2340"/>
        </w:tabs>
        <w:rPr>
          <w:b/>
          <w:bCs/>
          <w:sz w:val="20"/>
          <w:szCs w:val="20"/>
          <w:lang w:val="tr-US"/>
        </w:rPr>
      </w:pPr>
      <w:r w:rsidRPr="006D25CF">
        <w:rPr>
          <w:b/>
          <w:bCs/>
          <w:sz w:val="20"/>
          <w:szCs w:val="20"/>
          <w:lang w:val="tr-US"/>
        </w:rPr>
        <w:t>SCOPE</w:t>
      </w:r>
    </w:p>
    <w:p w14:paraId="662D7670" w14:textId="77777777" w:rsidR="006D25CF" w:rsidRPr="006D25CF" w:rsidRDefault="006D25CF" w:rsidP="006D25CF">
      <w:pPr>
        <w:pStyle w:val="ListeParagraf"/>
        <w:tabs>
          <w:tab w:val="left" w:pos="2340"/>
        </w:tabs>
        <w:rPr>
          <w:sz w:val="20"/>
          <w:szCs w:val="20"/>
          <w:lang w:val="tr-US"/>
        </w:rPr>
      </w:pPr>
    </w:p>
    <w:p w14:paraId="1841D5FA" w14:textId="77777777" w:rsidR="006D25CF" w:rsidRPr="006D25CF" w:rsidRDefault="006D25CF" w:rsidP="006D25CF">
      <w:pPr>
        <w:numPr>
          <w:ilvl w:val="0"/>
          <w:numId w:val="1"/>
        </w:numPr>
        <w:tabs>
          <w:tab w:val="left" w:pos="2340"/>
        </w:tabs>
        <w:rPr>
          <w:sz w:val="20"/>
          <w:szCs w:val="20"/>
          <w:lang w:val="tr-US"/>
        </w:rPr>
      </w:pPr>
      <w:r w:rsidRPr="006D25CF">
        <w:rPr>
          <w:sz w:val="20"/>
          <w:szCs w:val="20"/>
          <w:lang w:val="tr-US"/>
        </w:rPr>
        <w:t>This Sensitive Personal Data Management Policy ("Policy") applies to all departments, employees, and third parties involved in any process that handles personal data within YARN DAY TEKSTİL SANAYİ VE TİCARET ANONİM ŞİRKETİ ("Company").</w:t>
      </w:r>
    </w:p>
    <w:p w14:paraId="30BAA140" w14:textId="77777777" w:rsidR="006D25CF" w:rsidRPr="006D25CF" w:rsidRDefault="006D25CF" w:rsidP="006D25CF">
      <w:pPr>
        <w:numPr>
          <w:ilvl w:val="0"/>
          <w:numId w:val="1"/>
        </w:numPr>
        <w:tabs>
          <w:tab w:val="left" w:pos="2340"/>
        </w:tabs>
        <w:rPr>
          <w:sz w:val="20"/>
          <w:szCs w:val="20"/>
          <w:lang w:val="tr-US"/>
        </w:rPr>
      </w:pPr>
      <w:r w:rsidRPr="006D25CF">
        <w:rPr>
          <w:sz w:val="20"/>
          <w:szCs w:val="20"/>
          <w:lang w:val="tr-US"/>
        </w:rPr>
        <w:t>This Policy encompasses all activities related to ensuring the security of sensitive personal data, outlining the rules for safeguarding such data, and will be implemented at every step to maintain this security.</w:t>
      </w:r>
    </w:p>
    <w:p w14:paraId="02C8EE65" w14:textId="77777777" w:rsidR="006D25CF" w:rsidRPr="006D25CF" w:rsidRDefault="006D25CF" w:rsidP="006D25CF">
      <w:pPr>
        <w:numPr>
          <w:ilvl w:val="0"/>
          <w:numId w:val="1"/>
        </w:numPr>
        <w:tabs>
          <w:tab w:val="left" w:pos="2340"/>
        </w:tabs>
        <w:rPr>
          <w:sz w:val="20"/>
          <w:szCs w:val="20"/>
          <w:lang w:val="tr-US"/>
        </w:rPr>
      </w:pPr>
      <w:r w:rsidRPr="006D25CF">
        <w:rPr>
          <w:sz w:val="20"/>
          <w:szCs w:val="20"/>
          <w:lang w:val="tr-US"/>
        </w:rPr>
        <w:t>This Policy does not apply to data that is not classified as sensitive personal data.</w:t>
      </w:r>
    </w:p>
    <w:p w14:paraId="716E3982" w14:textId="77777777" w:rsidR="006D25CF" w:rsidRPr="006D25CF" w:rsidRDefault="006D25CF" w:rsidP="006D25CF">
      <w:pPr>
        <w:numPr>
          <w:ilvl w:val="0"/>
          <w:numId w:val="1"/>
        </w:numPr>
        <w:tabs>
          <w:tab w:val="left" w:pos="2340"/>
        </w:tabs>
        <w:rPr>
          <w:sz w:val="20"/>
          <w:szCs w:val="20"/>
          <w:lang w:val="tr-US"/>
        </w:rPr>
      </w:pPr>
      <w:r w:rsidRPr="006D25CF">
        <w:rPr>
          <w:sz w:val="20"/>
          <w:szCs w:val="20"/>
          <w:lang w:val="tr-US"/>
        </w:rPr>
        <w:t>In the event of new legislation or updates to relevant legislation, the Company will revise its policy accordingly to comply with the legal requirements.</w:t>
      </w:r>
    </w:p>
    <w:p w14:paraId="2CA11F80" w14:textId="77777777" w:rsidR="006D25CF" w:rsidRDefault="006D25CF" w:rsidP="006D25CF">
      <w:pPr>
        <w:numPr>
          <w:ilvl w:val="0"/>
          <w:numId w:val="1"/>
        </w:numPr>
        <w:tabs>
          <w:tab w:val="left" w:pos="2340"/>
        </w:tabs>
        <w:rPr>
          <w:sz w:val="20"/>
          <w:szCs w:val="20"/>
          <w:lang w:val="tr-US"/>
        </w:rPr>
      </w:pPr>
      <w:r w:rsidRPr="006D25CF">
        <w:rPr>
          <w:sz w:val="20"/>
          <w:szCs w:val="20"/>
          <w:lang w:val="tr-US"/>
        </w:rPr>
        <w:t>If it is determined that legal obstacles hinder the application of this Policy by the Company, the Company reserves the right to revise or redefine the Policy as necessary.</w:t>
      </w:r>
    </w:p>
    <w:p w14:paraId="11D307FF" w14:textId="77777777" w:rsidR="006D25CF" w:rsidRPr="006D25CF" w:rsidRDefault="006D25CF" w:rsidP="006D25CF">
      <w:pPr>
        <w:tabs>
          <w:tab w:val="left" w:pos="2340"/>
        </w:tabs>
        <w:ind w:left="720"/>
        <w:rPr>
          <w:sz w:val="20"/>
          <w:szCs w:val="20"/>
          <w:lang w:val="tr-US"/>
        </w:rPr>
      </w:pPr>
    </w:p>
    <w:p w14:paraId="3C4231DD" w14:textId="1725EAF1" w:rsidR="006D25CF" w:rsidRPr="00314F59" w:rsidRDefault="006D25CF" w:rsidP="00314F59">
      <w:pPr>
        <w:pStyle w:val="ListeParagraf"/>
        <w:numPr>
          <w:ilvl w:val="0"/>
          <w:numId w:val="5"/>
        </w:numPr>
        <w:tabs>
          <w:tab w:val="left" w:pos="2340"/>
        </w:tabs>
        <w:rPr>
          <w:b/>
          <w:bCs/>
          <w:sz w:val="20"/>
          <w:szCs w:val="20"/>
          <w:lang w:val="tr-US"/>
        </w:rPr>
      </w:pPr>
      <w:r w:rsidRPr="00314F59">
        <w:rPr>
          <w:b/>
          <w:bCs/>
          <w:sz w:val="20"/>
          <w:szCs w:val="20"/>
          <w:lang w:val="tr-US"/>
        </w:rPr>
        <w:t>DEFINITIONS</w:t>
      </w:r>
    </w:p>
    <w:p w14:paraId="6C29B587" w14:textId="77777777" w:rsidR="00314F59" w:rsidRPr="00314F59" w:rsidRDefault="00314F59" w:rsidP="00314F59">
      <w:pPr>
        <w:pStyle w:val="ListeParagraf"/>
        <w:tabs>
          <w:tab w:val="left" w:pos="2340"/>
        </w:tabs>
        <w:rPr>
          <w:sz w:val="20"/>
          <w:szCs w:val="20"/>
          <w:lang w:val="tr-US"/>
        </w:rPr>
      </w:pPr>
    </w:p>
    <w:p w14:paraId="527FC63F" w14:textId="77777777" w:rsidR="006D25CF" w:rsidRDefault="006D25CF" w:rsidP="006D25CF">
      <w:pPr>
        <w:tabs>
          <w:tab w:val="left" w:pos="2340"/>
        </w:tabs>
        <w:rPr>
          <w:sz w:val="20"/>
          <w:szCs w:val="20"/>
          <w:lang w:val="tr-US"/>
        </w:rPr>
      </w:pPr>
      <w:r w:rsidRPr="006D25CF">
        <w:rPr>
          <w:sz w:val="20"/>
          <w:szCs w:val="20"/>
          <w:lang w:val="tr-US"/>
        </w:rPr>
        <w:t>Law: Refers to Law No. 6698 on the Protection of Personal Data.</w:t>
      </w:r>
    </w:p>
    <w:p w14:paraId="3F1713F6" w14:textId="77777777" w:rsidR="006D25CF" w:rsidRPr="006D25CF" w:rsidRDefault="006D25CF" w:rsidP="006D25CF">
      <w:pPr>
        <w:tabs>
          <w:tab w:val="left" w:pos="2340"/>
        </w:tabs>
        <w:rPr>
          <w:sz w:val="20"/>
          <w:szCs w:val="20"/>
          <w:lang w:val="tr-US"/>
        </w:rPr>
      </w:pPr>
    </w:p>
    <w:p w14:paraId="0AE54C5C" w14:textId="77777777" w:rsidR="006D25CF" w:rsidRDefault="006D25CF" w:rsidP="006D25CF">
      <w:pPr>
        <w:tabs>
          <w:tab w:val="left" w:pos="2340"/>
        </w:tabs>
        <w:rPr>
          <w:sz w:val="20"/>
          <w:szCs w:val="20"/>
          <w:lang w:val="tr-US"/>
        </w:rPr>
      </w:pPr>
      <w:r w:rsidRPr="006D25CF">
        <w:rPr>
          <w:sz w:val="20"/>
          <w:szCs w:val="20"/>
          <w:lang w:val="tr-US"/>
        </w:rPr>
        <w:t>Regulation: Refers to the Regulation on the Deletion, Destruction, or Anonymization of Personal Data.</w:t>
      </w:r>
    </w:p>
    <w:p w14:paraId="1DBADA2F" w14:textId="77777777" w:rsidR="006D25CF" w:rsidRPr="006D25CF" w:rsidRDefault="006D25CF" w:rsidP="006D25CF">
      <w:pPr>
        <w:tabs>
          <w:tab w:val="left" w:pos="2340"/>
        </w:tabs>
        <w:rPr>
          <w:sz w:val="20"/>
          <w:szCs w:val="20"/>
          <w:lang w:val="tr-US"/>
        </w:rPr>
      </w:pPr>
    </w:p>
    <w:p w14:paraId="19AF275D" w14:textId="77777777" w:rsidR="006D25CF" w:rsidRDefault="006D25CF" w:rsidP="006D25CF">
      <w:pPr>
        <w:tabs>
          <w:tab w:val="left" w:pos="2340"/>
        </w:tabs>
        <w:rPr>
          <w:sz w:val="20"/>
          <w:szCs w:val="20"/>
          <w:lang w:val="tr-US"/>
        </w:rPr>
      </w:pPr>
      <w:r w:rsidRPr="006D25CF">
        <w:rPr>
          <w:sz w:val="20"/>
          <w:szCs w:val="20"/>
          <w:lang w:val="tr-US"/>
        </w:rPr>
        <w:t>Relevant Decision: Refers to the Personal Data Protection Board's decision No. 2018/10, dated 31.01.2018, regarding "Adequate Measures to Be Taken by Data Controllers in Processing Special Categories of Personal Data."</w:t>
      </w:r>
    </w:p>
    <w:p w14:paraId="546D71C0" w14:textId="77777777" w:rsidR="006D25CF" w:rsidRPr="006D25CF" w:rsidRDefault="006D25CF" w:rsidP="006D25CF">
      <w:pPr>
        <w:tabs>
          <w:tab w:val="left" w:pos="2340"/>
        </w:tabs>
        <w:rPr>
          <w:sz w:val="20"/>
          <w:szCs w:val="20"/>
          <w:lang w:val="tr-US"/>
        </w:rPr>
      </w:pPr>
    </w:p>
    <w:p w14:paraId="6F85C844" w14:textId="77777777" w:rsidR="006D25CF" w:rsidRDefault="006D25CF" w:rsidP="006D25CF">
      <w:pPr>
        <w:tabs>
          <w:tab w:val="left" w:pos="2340"/>
        </w:tabs>
        <w:rPr>
          <w:sz w:val="20"/>
          <w:szCs w:val="20"/>
          <w:lang w:val="tr-US"/>
        </w:rPr>
      </w:pPr>
      <w:r w:rsidRPr="006D25CF">
        <w:rPr>
          <w:sz w:val="20"/>
          <w:szCs w:val="20"/>
          <w:lang w:val="tr-US"/>
        </w:rPr>
        <w:t>Board: Refers to the Personal Data Protection Board.</w:t>
      </w:r>
    </w:p>
    <w:p w14:paraId="0D2E2369" w14:textId="77777777" w:rsidR="006D25CF" w:rsidRPr="006D25CF" w:rsidRDefault="006D25CF" w:rsidP="006D25CF">
      <w:pPr>
        <w:tabs>
          <w:tab w:val="left" w:pos="2340"/>
        </w:tabs>
        <w:rPr>
          <w:sz w:val="20"/>
          <w:szCs w:val="20"/>
          <w:lang w:val="tr-US"/>
        </w:rPr>
      </w:pPr>
    </w:p>
    <w:p w14:paraId="7A60BC5B" w14:textId="77777777" w:rsidR="006D25CF" w:rsidRDefault="006D25CF" w:rsidP="006D25CF">
      <w:pPr>
        <w:tabs>
          <w:tab w:val="left" w:pos="2340"/>
        </w:tabs>
        <w:rPr>
          <w:sz w:val="20"/>
          <w:szCs w:val="20"/>
          <w:lang w:val="tr-US"/>
        </w:rPr>
      </w:pPr>
      <w:r w:rsidRPr="006D25CF">
        <w:rPr>
          <w:sz w:val="20"/>
          <w:szCs w:val="20"/>
          <w:lang w:val="tr-US"/>
        </w:rPr>
        <w:t>Record Environment: Refers to any environment where personal data is processed either wholly or partially by automatic means, or by non-automatic means as part of a data recording system.</w:t>
      </w:r>
    </w:p>
    <w:p w14:paraId="319383FD" w14:textId="77777777" w:rsidR="006D25CF" w:rsidRPr="006D25CF" w:rsidRDefault="006D25CF" w:rsidP="006D25CF">
      <w:pPr>
        <w:tabs>
          <w:tab w:val="left" w:pos="2340"/>
        </w:tabs>
        <w:rPr>
          <w:sz w:val="20"/>
          <w:szCs w:val="20"/>
          <w:lang w:val="tr-US"/>
        </w:rPr>
      </w:pPr>
    </w:p>
    <w:p w14:paraId="6C26DF60" w14:textId="77777777" w:rsidR="006D25CF" w:rsidRDefault="006D25CF" w:rsidP="006D25CF">
      <w:pPr>
        <w:tabs>
          <w:tab w:val="left" w:pos="2340"/>
        </w:tabs>
        <w:rPr>
          <w:sz w:val="20"/>
          <w:szCs w:val="20"/>
          <w:lang w:val="tr-US"/>
        </w:rPr>
      </w:pPr>
      <w:r w:rsidRPr="006D25CF">
        <w:rPr>
          <w:sz w:val="20"/>
          <w:szCs w:val="20"/>
          <w:lang w:val="tr-US"/>
        </w:rPr>
        <w:t>Personal Data: Any information related to an identified or identifiable natural person, and it includes any physical, economic, cultural, social, or psychological identifiers, or any data that links an individual to a specific record such as a name or tax number.</w:t>
      </w:r>
    </w:p>
    <w:p w14:paraId="15941AC1" w14:textId="77777777" w:rsidR="006D25CF" w:rsidRPr="006D25CF" w:rsidRDefault="006D25CF" w:rsidP="006D25CF">
      <w:pPr>
        <w:tabs>
          <w:tab w:val="left" w:pos="2340"/>
        </w:tabs>
        <w:rPr>
          <w:sz w:val="20"/>
          <w:szCs w:val="20"/>
          <w:lang w:val="tr-US"/>
        </w:rPr>
      </w:pPr>
    </w:p>
    <w:p w14:paraId="2A544A81" w14:textId="77777777" w:rsidR="006D25CF" w:rsidRDefault="006D25CF" w:rsidP="006D25CF">
      <w:pPr>
        <w:tabs>
          <w:tab w:val="left" w:pos="2340"/>
        </w:tabs>
        <w:rPr>
          <w:sz w:val="20"/>
          <w:szCs w:val="20"/>
          <w:lang w:val="tr-US"/>
        </w:rPr>
      </w:pPr>
      <w:r w:rsidRPr="006D25CF">
        <w:rPr>
          <w:sz w:val="20"/>
          <w:szCs w:val="20"/>
          <w:lang w:val="tr-US"/>
        </w:rPr>
        <w:t>Personal Data Processing Inventory: An inventory created and detailed by data controllers concerning their personal data processing activities, including the purposes for processing, data categories, recipient groups, and the groups of individuals whose data is processed.</w:t>
      </w:r>
    </w:p>
    <w:p w14:paraId="578A1D2E" w14:textId="77777777" w:rsidR="006D25CF" w:rsidRPr="006D25CF" w:rsidRDefault="006D25CF" w:rsidP="006D25CF">
      <w:pPr>
        <w:tabs>
          <w:tab w:val="left" w:pos="2340"/>
        </w:tabs>
        <w:rPr>
          <w:sz w:val="20"/>
          <w:szCs w:val="20"/>
          <w:lang w:val="tr-US"/>
        </w:rPr>
      </w:pPr>
    </w:p>
    <w:p w14:paraId="7EBB0E9A" w14:textId="77777777" w:rsidR="006D25CF" w:rsidRDefault="006D25CF" w:rsidP="006D25CF">
      <w:pPr>
        <w:tabs>
          <w:tab w:val="left" w:pos="2340"/>
        </w:tabs>
        <w:rPr>
          <w:sz w:val="20"/>
          <w:szCs w:val="20"/>
          <w:lang w:val="tr-US"/>
        </w:rPr>
      </w:pPr>
      <w:r w:rsidRPr="006D25CF">
        <w:rPr>
          <w:sz w:val="20"/>
          <w:szCs w:val="20"/>
          <w:lang w:val="tr-US"/>
        </w:rPr>
        <w:t>Sensitive Personal Data: Special categories of personal data defined by law, the processing of which carries the risk of discrimination against the data subject.</w:t>
      </w:r>
    </w:p>
    <w:p w14:paraId="3960CF99" w14:textId="77777777" w:rsidR="006D25CF" w:rsidRPr="006D25CF" w:rsidRDefault="006D25CF" w:rsidP="006D25CF">
      <w:pPr>
        <w:tabs>
          <w:tab w:val="left" w:pos="2340"/>
        </w:tabs>
        <w:rPr>
          <w:sz w:val="20"/>
          <w:szCs w:val="20"/>
          <w:lang w:val="tr-US"/>
        </w:rPr>
      </w:pPr>
    </w:p>
    <w:p w14:paraId="692C1EAE" w14:textId="77777777" w:rsidR="006D25CF" w:rsidRPr="006D25CF" w:rsidRDefault="006D25CF" w:rsidP="006D25CF">
      <w:pPr>
        <w:tabs>
          <w:tab w:val="left" w:pos="2340"/>
        </w:tabs>
        <w:rPr>
          <w:sz w:val="20"/>
          <w:szCs w:val="20"/>
          <w:lang w:val="tr-US"/>
        </w:rPr>
      </w:pPr>
      <w:r w:rsidRPr="006D25CF">
        <w:rPr>
          <w:sz w:val="20"/>
          <w:szCs w:val="20"/>
          <w:lang w:val="tr-US"/>
        </w:rPr>
        <w:t>Registry: Refers to the Registry of Data Controllers (VERBİS), maintained by the Authority.</w:t>
      </w:r>
    </w:p>
    <w:p w14:paraId="5CA1F969" w14:textId="77777777" w:rsidR="006D25CF" w:rsidRDefault="006D25CF" w:rsidP="006D25CF">
      <w:pPr>
        <w:tabs>
          <w:tab w:val="left" w:pos="2340"/>
        </w:tabs>
        <w:rPr>
          <w:sz w:val="20"/>
          <w:szCs w:val="20"/>
          <w:lang w:val="tr-US"/>
        </w:rPr>
      </w:pPr>
      <w:r w:rsidRPr="006D25CF">
        <w:rPr>
          <w:sz w:val="20"/>
          <w:szCs w:val="20"/>
          <w:lang w:val="tr-US"/>
        </w:rPr>
        <w:t>Data Recording System: A system where personal data is processed in a structured manner according to specific criteria.</w:t>
      </w:r>
    </w:p>
    <w:p w14:paraId="3AC9F1F2" w14:textId="77777777" w:rsidR="006D25CF" w:rsidRPr="006D25CF" w:rsidRDefault="006D25CF" w:rsidP="006D25CF">
      <w:pPr>
        <w:tabs>
          <w:tab w:val="left" w:pos="2340"/>
        </w:tabs>
        <w:rPr>
          <w:sz w:val="20"/>
          <w:szCs w:val="20"/>
          <w:lang w:val="tr-US"/>
        </w:rPr>
      </w:pPr>
    </w:p>
    <w:p w14:paraId="4CEA292E" w14:textId="77777777" w:rsidR="006D25CF" w:rsidRDefault="006D25CF" w:rsidP="006D25CF">
      <w:pPr>
        <w:tabs>
          <w:tab w:val="left" w:pos="2340"/>
        </w:tabs>
        <w:rPr>
          <w:sz w:val="20"/>
          <w:szCs w:val="20"/>
          <w:lang w:val="tr-US"/>
        </w:rPr>
      </w:pPr>
      <w:r w:rsidRPr="006D25CF">
        <w:rPr>
          <w:sz w:val="20"/>
          <w:szCs w:val="20"/>
          <w:lang w:val="tr-US"/>
        </w:rPr>
        <w:t>Data Controller: The natural or legal person who determines the purposes and means of processing personal data and is responsible for establishing and managing the data recording system.</w:t>
      </w:r>
    </w:p>
    <w:p w14:paraId="53774F0B" w14:textId="77777777" w:rsidR="006D25CF" w:rsidRPr="006D25CF" w:rsidRDefault="006D25CF" w:rsidP="006D25CF">
      <w:pPr>
        <w:tabs>
          <w:tab w:val="left" w:pos="2340"/>
        </w:tabs>
        <w:rPr>
          <w:sz w:val="20"/>
          <w:szCs w:val="20"/>
          <w:lang w:val="tr-US"/>
        </w:rPr>
      </w:pPr>
    </w:p>
    <w:p w14:paraId="4E3AA31A" w14:textId="77777777" w:rsidR="006D25CF" w:rsidRDefault="006D25CF" w:rsidP="006D25CF">
      <w:pPr>
        <w:tabs>
          <w:tab w:val="left" w:pos="2340"/>
        </w:tabs>
        <w:rPr>
          <w:sz w:val="20"/>
          <w:szCs w:val="20"/>
          <w:lang w:val="tr-US"/>
        </w:rPr>
      </w:pPr>
      <w:r w:rsidRPr="006D25CF">
        <w:rPr>
          <w:sz w:val="20"/>
          <w:szCs w:val="20"/>
          <w:lang w:val="tr-US"/>
        </w:rPr>
        <w:t>Recipient Group: Refers to the category of natural or legal persons to whom personal data is transferred by the data controller.</w:t>
      </w:r>
    </w:p>
    <w:p w14:paraId="291C6172" w14:textId="77777777" w:rsidR="006D25CF" w:rsidRPr="006D25CF" w:rsidRDefault="006D25CF" w:rsidP="006D25CF">
      <w:pPr>
        <w:tabs>
          <w:tab w:val="left" w:pos="2340"/>
        </w:tabs>
        <w:rPr>
          <w:sz w:val="20"/>
          <w:szCs w:val="20"/>
          <w:lang w:val="tr-US"/>
        </w:rPr>
      </w:pPr>
    </w:p>
    <w:p w14:paraId="3A8FEAAC" w14:textId="77777777" w:rsidR="006D25CF" w:rsidRDefault="006D25CF" w:rsidP="006D25CF">
      <w:pPr>
        <w:tabs>
          <w:tab w:val="left" w:pos="2340"/>
        </w:tabs>
        <w:rPr>
          <w:sz w:val="20"/>
          <w:szCs w:val="20"/>
          <w:lang w:val="tr-US"/>
        </w:rPr>
      </w:pPr>
      <w:r w:rsidRPr="006D25CF">
        <w:rPr>
          <w:sz w:val="20"/>
          <w:szCs w:val="20"/>
          <w:lang w:val="tr-US"/>
        </w:rPr>
        <w:lastRenderedPageBreak/>
        <w:t>Relevant User: Refers to individuals who process personal data within the data controller's organization or upon the authorization and instruction of the data controller, excluding those responsible for the technical storage, protection, and backup of data.</w:t>
      </w:r>
    </w:p>
    <w:p w14:paraId="7D41EEB8" w14:textId="77777777" w:rsidR="006D25CF" w:rsidRPr="006D25CF" w:rsidRDefault="006D25CF" w:rsidP="006D25CF">
      <w:pPr>
        <w:tabs>
          <w:tab w:val="left" w:pos="2340"/>
        </w:tabs>
        <w:rPr>
          <w:sz w:val="20"/>
          <w:szCs w:val="20"/>
          <w:lang w:val="tr-US"/>
        </w:rPr>
      </w:pPr>
    </w:p>
    <w:p w14:paraId="3E2A943D" w14:textId="77777777" w:rsidR="006D25CF" w:rsidRDefault="006D25CF" w:rsidP="006D25CF">
      <w:pPr>
        <w:tabs>
          <w:tab w:val="left" w:pos="2340"/>
        </w:tabs>
        <w:rPr>
          <w:sz w:val="20"/>
          <w:szCs w:val="20"/>
          <w:lang w:val="tr-US"/>
        </w:rPr>
      </w:pPr>
      <w:r w:rsidRPr="006D25CF">
        <w:rPr>
          <w:sz w:val="20"/>
          <w:szCs w:val="20"/>
          <w:lang w:val="tr-US"/>
        </w:rPr>
        <w:t>The definitions within the Company’s Personal Data Protection and Processing Policy and Personal Data Retention and Disposal Policy are also applicable to this Policy.</w:t>
      </w:r>
    </w:p>
    <w:p w14:paraId="12C50964" w14:textId="77777777" w:rsidR="006D25CF" w:rsidRPr="006D25CF" w:rsidRDefault="006D25CF" w:rsidP="006D25CF">
      <w:pPr>
        <w:tabs>
          <w:tab w:val="left" w:pos="2340"/>
        </w:tabs>
        <w:rPr>
          <w:sz w:val="20"/>
          <w:szCs w:val="20"/>
          <w:lang w:val="tr-US"/>
        </w:rPr>
      </w:pPr>
    </w:p>
    <w:p w14:paraId="0285B424" w14:textId="5E9F55EE" w:rsidR="006D25CF" w:rsidRPr="00301B65" w:rsidRDefault="006D25CF" w:rsidP="00301B65">
      <w:pPr>
        <w:pStyle w:val="ListeParagraf"/>
        <w:numPr>
          <w:ilvl w:val="0"/>
          <w:numId w:val="14"/>
        </w:numPr>
        <w:tabs>
          <w:tab w:val="left" w:pos="2340"/>
        </w:tabs>
        <w:rPr>
          <w:b/>
          <w:bCs/>
          <w:sz w:val="20"/>
          <w:szCs w:val="20"/>
          <w:lang w:val="tr-US"/>
        </w:rPr>
      </w:pPr>
      <w:r w:rsidRPr="00301B65">
        <w:rPr>
          <w:b/>
          <w:bCs/>
          <w:sz w:val="20"/>
          <w:szCs w:val="20"/>
          <w:lang w:val="tr-US"/>
        </w:rPr>
        <w:t>PURPOSE AND SCOPE</w:t>
      </w:r>
    </w:p>
    <w:p w14:paraId="7B5C76B4" w14:textId="77777777" w:rsidR="006D25CF" w:rsidRPr="006D25CF" w:rsidRDefault="006D25CF" w:rsidP="006D25CF">
      <w:pPr>
        <w:tabs>
          <w:tab w:val="left" w:pos="2340"/>
        </w:tabs>
        <w:ind w:left="360"/>
        <w:rPr>
          <w:sz w:val="20"/>
          <w:szCs w:val="20"/>
          <w:lang w:val="tr-US"/>
        </w:rPr>
      </w:pPr>
    </w:p>
    <w:p w14:paraId="5E5C8398" w14:textId="77777777" w:rsidR="006D25CF" w:rsidRDefault="006D25CF" w:rsidP="006D25CF">
      <w:pPr>
        <w:tabs>
          <w:tab w:val="left" w:pos="2340"/>
        </w:tabs>
        <w:rPr>
          <w:sz w:val="20"/>
          <w:szCs w:val="20"/>
          <w:lang w:val="tr-US"/>
        </w:rPr>
      </w:pPr>
      <w:r w:rsidRPr="006D25CF">
        <w:rPr>
          <w:sz w:val="20"/>
          <w:szCs w:val="20"/>
          <w:lang w:val="tr-US"/>
        </w:rPr>
        <w:t>This Policy sets forth the principles that must be adhered to by the Company and any third parties contractually responsible for the Company, within the scope of the conditions for processing "Sensitive Personal Data" as specified in Article 6 of the Law.</w:t>
      </w:r>
    </w:p>
    <w:p w14:paraId="6C21E57C" w14:textId="77777777" w:rsidR="006D25CF" w:rsidRPr="006D25CF" w:rsidRDefault="006D25CF" w:rsidP="006D25CF">
      <w:pPr>
        <w:tabs>
          <w:tab w:val="left" w:pos="2340"/>
        </w:tabs>
        <w:rPr>
          <w:sz w:val="20"/>
          <w:szCs w:val="20"/>
          <w:lang w:val="tr-US"/>
        </w:rPr>
      </w:pPr>
    </w:p>
    <w:p w14:paraId="1E31591B" w14:textId="77777777" w:rsidR="006D25CF" w:rsidRDefault="006D25CF" w:rsidP="006D25CF">
      <w:pPr>
        <w:tabs>
          <w:tab w:val="left" w:pos="2340"/>
        </w:tabs>
        <w:rPr>
          <w:sz w:val="20"/>
          <w:szCs w:val="20"/>
          <w:lang w:val="tr-US"/>
        </w:rPr>
      </w:pPr>
      <w:r w:rsidRPr="006D25CF">
        <w:rPr>
          <w:sz w:val="20"/>
          <w:szCs w:val="20"/>
          <w:lang w:val="tr-US"/>
        </w:rPr>
        <w:t>Pursuant to the Personal Data Protection Board's Decision dated 31.01.2018, published in the Official Gazette on 07.03.2018, the Company, as a Data Controller subject to registry requirements, is obliged to store sensitive personal data in accordance with the personal data processing inventory. Furthermore, the Company is responsible for defining the rules regarding the security of such data, implementing management practices to protect it, and adhering to the policy accordingly.</w:t>
      </w:r>
    </w:p>
    <w:p w14:paraId="6BCBC8E5" w14:textId="77777777" w:rsidR="006D25CF" w:rsidRPr="006D25CF" w:rsidRDefault="006D25CF" w:rsidP="006D25CF">
      <w:pPr>
        <w:tabs>
          <w:tab w:val="left" w:pos="2340"/>
        </w:tabs>
        <w:rPr>
          <w:sz w:val="20"/>
          <w:szCs w:val="20"/>
          <w:lang w:val="tr-US"/>
        </w:rPr>
      </w:pPr>
    </w:p>
    <w:p w14:paraId="66342717" w14:textId="77777777" w:rsidR="006D25CF" w:rsidRDefault="006D25CF" w:rsidP="006D25CF">
      <w:pPr>
        <w:tabs>
          <w:tab w:val="left" w:pos="2340"/>
        </w:tabs>
        <w:rPr>
          <w:sz w:val="20"/>
          <w:szCs w:val="20"/>
          <w:lang w:val="tr-US"/>
        </w:rPr>
      </w:pPr>
      <w:r w:rsidRPr="006D25CF">
        <w:rPr>
          <w:sz w:val="20"/>
          <w:szCs w:val="20"/>
          <w:lang w:val="tr-US"/>
        </w:rPr>
        <w:t>The following principles shall apply to the storage and disposal of personal data:</w:t>
      </w:r>
    </w:p>
    <w:p w14:paraId="4E876E9C" w14:textId="77777777" w:rsidR="006D25CF" w:rsidRPr="006D25CF" w:rsidRDefault="006D25CF" w:rsidP="006D25CF">
      <w:pPr>
        <w:tabs>
          <w:tab w:val="left" w:pos="2340"/>
        </w:tabs>
        <w:rPr>
          <w:sz w:val="20"/>
          <w:szCs w:val="20"/>
          <w:lang w:val="tr-US"/>
        </w:rPr>
      </w:pPr>
    </w:p>
    <w:p w14:paraId="111FE45B" w14:textId="77777777" w:rsidR="006D25CF" w:rsidRDefault="006D25CF" w:rsidP="006D25CF">
      <w:pPr>
        <w:tabs>
          <w:tab w:val="left" w:pos="2340"/>
        </w:tabs>
        <w:rPr>
          <w:sz w:val="20"/>
          <w:szCs w:val="20"/>
          <w:lang w:val="tr-US"/>
        </w:rPr>
      </w:pPr>
      <w:r w:rsidRPr="006D25CF">
        <w:rPr>
          <w:sz w:val="20"/>
          <w:szCs w:val="20"/>
          <w:lang w:val="tr-US"/>
        </w:rPr>
        <w:t>a) The general principles outlined in Article 4 of the Law shall be followed.</w:t>
      </w:r>
    </w:p>
    <w:p w14:paraId="52A4AFD6" w14:textId="77777777" w:rsidR="006D25CF" w:rsidRDefault="006D25CF" w:rsidP="006D25CF">
      <w:pPr>
        <w:tabs>
          <w:tab w:val="left" w:pos="2340"/>
        </w:tabs>
        <w:rPr>
          <w:sz w:val="20"/>
          <w:szCs w:val="20"/>
          <w:lang w:val="tr-US"/>
        </w:rPr>
      </w:pPr>
      <w:r w:rsidRPr="006D25CF">
        <w:rPr>
          <w:sz w:val="20"/>
          <w:szCs w:val="20"/>
          <w:lang w:val="tr-US"/>
        </w:rPr>
        <w:t xml:space="preserve">b) The Company acknowledges that the mere existence of this Policy does not imply that personal data has been deleted, destroyed, or anonymized in accordance with the Law, the Regulation, and relevant legislation. </w:t>
      </w:r>
    </w:p>
    <w:p w14:paraId="306959B2" w14:textId="77777777" w:rsidR="006D25CF" w:rsidRDefault="006D25CF" w:rsidP="006D25CF">
      <w:pPr>
        <w:tabs>
          <w:tab w:val="left" w:pos="2340"/>
        </w:tabs>
        <w:rPr>
          <w:sz w:val="20"/>
          <w:szCs w:val="20"/>
          <w:lang w:val="tr-US"/>
        </w:rPr>
      </w:pPr>
      <w:r w:rsidRPr="006D25CF">
        <w:rPr>
          <w:sz w:val="20"/>
          <w:szCs w:val="20"/>
          <w:lang w:val="tr-US"/>
        </w:rPr>
        <w:t xml:space="preserve">c) The Company commits to complying with the security measures outlined in Article 12 of the Law, as well as the provisions in the relevant legislation, the decisions of the Personal Data Protection Board, the Administrative and Technical Measures outlined in the Data Security Guide, and this Policy, when storing, deleting, destroying, or anonymizing personal data. </w:t>
      </w:r>
    </w:p>
    <w:p w14:paraId="79CC85BA" w14:textId="12FA8913" w:rsidR="006D25CF" w:rsidRDefault="006D25CF" w:rsidP="006D25CF">
      <w:pPr>
        <w:tabs>
          <w:tab w:val="left" w:pos="2340"/>
        </w:tabs>
        <w:rPr>
          <w:sz w:val="20"/>
          <w:szCs w:val="20"/>
          <w:lang w:val="tr-US"/>
        </w:rPr>
      </w:pPr>
      <w:r w:rsidRPr="006D25CF">
        <w:rPr>
          <w:sz w:val="20"/>
          <w:szCs w:val="20"/>
          <w:lang w:val="tr-US"/>
        </w:rPr>
        <w:t>d) The Company undertakes to comply with the tools, programs, and processes specified in this Policy when deleting, destroying, or anonymizing personal data, whether processed by automated or non-automated means as part of a data recording system.</w:t>
      </w:r>
    </w:p>
    <w:p w14:paraId="0680F8E7" w14:textId="77777777" w:rsidR="006D25CF" w:rsidRPr="006D25CF" w:rsidRDefault="006D25CF" w:rsidP="006D25CF">
      <w:pPr>
        <w:tabs>
          <w:tab w:val="left" w:pos="2340"/>
        </w:tabs>
        <w:rPr>
          <w:sz w:val="20"/>
          <w:szCs w:val="20"/>
          <w:lang w:val="tr-US"/>
        </w:rPr>
      </w:pPr>
    </w:p>
    <w:p w14:paraId="363331BF" w14:textId="5BE48A6B" w:rsidR="006D25CF" w:rsidRPr="006D25CF" w:rsidRDefault="006D25CF" w:rsidP="00301B65">
      <w:pPr>
        <w:pStyle w:val="ListeParagraf"/>
        <w:numPr>
          <w:ilvl w:val="0"/>
          <w:numId w:val="14"/>
        </w:numPr>
        <w:tabs>
          <w:tab w:val="left" w:pos="2340"/>
        </w:tabs>
        <w:rPr>
          <w:b/>
          <w:bCs/>
          <w:sz w:val="20"/>
          <w:szCs w:val="20"/>
          <w:lang w:val="tr-US"/>
        </w:rPr>
      </w:pPr>
      <w:r w:rsidRPr="006D25CF">
        <w:rPr>
          <w:b/>
          <w:bCs/>
          <w:sz w:val="20"/>
          <w:szCs w:val="20"/>
          <w:lang w:val="tr-US"/>
        </w:rPr>
        <w:t>RECORD ENVIRONMENTS</w:t>
      </w:r>
    </w:p>
    <w:p w14:paraId="5A6B27D9" w14:textId="77777777" w:rsidR="006D25CF" w:rsidRPr="006D25CF" w:rsidRDefault="006D25CF" w:rsidP="006D25CF">
      <w:pPr>
        <w:pStyle w:val="ListeParagraf"/>
        <w:tabs>
          <w:tab w:val="left" w:pos="2340"/>
        </w:tabs>
        <w:rPr>
          <w:sz w:val="20"/>
          <w:szCs w:val="20"/>
          <w:lang w:val="tr-US"/>
        </w:rPr>
      </w:pPr>
    </w:p>
    <w:p w14:paraId="65084BEB" w14:textId="77777777" w:rsidR="006D25CF" w:rsidRDefault="006D25CF" w:rsidP="006D25CF">
      <w:pPr>
        <w:tabs>
          <w:tab w:val="left" w:pos="2340"/>
        </w:tabs>
        <w:rPr>
          <w:sz w:val="20"/>
          <w:szCs w:val="20"/>
          <w:lang w:val="tr-US"/>
        </w:rPr>
      </w:pPr>
      <w:r w:rsidRPr="006D25CF">
        <w:rPr>
          <w:sz w:val="20"/>
          <w:szCs w:val="20"/>
          <w:lang w:val="tr-US"/>
        </w:rPr>
        <w:t>The Company agrees to include in the scope of this Policy the following environments, as well as any other environments that may emerge, where personal data is stored:</w:t>
      </w:r>
    </w:p>
    <w:p w14:paraId="1EFAE28E" w14:textId="77777777" w:rsidR="006D25CF" w:rsidRPr="006D25CF" w:rsidRDefault="006D25CF" w:rsidP="006D25CF">
      <w:pPr>
        <w:tabs>
          <w:tab w:val="left" w:pos="2340"/>
        </w:tabs>
        <w:rPr>
          <w:sz w:val="20"/>
          <w:szCs w:val="20"/>
          <w:lang w:val="tr-US"/>
        </w:rPr>
      </w:pPr>
    </w:p>
    <w:p w14:paraId="2FC60736" w14:textId="77777777" w:rsidR="006D25CF" w:rsidRDefault="006D25CF" w:rsidP="006D25CF">
      <w:pPr>
        <w:tabs>
          <w:tab w:val="left" w:pos="2340"/>
        </w:tabs>
        <w:rPr>
          <w:sz w:val="20"/>
          <w:szCs w:val="20"/>
          <w:lang w:val="tr-US"/>
        </w:rPr>
      </w:pPr>
      <w:r w:rsidRPr="006D25CF">
        <w:rPr>
          <w:sz w:val="20"/>
          <w:szCs w:val="20"/>
          <w:lang w:val="tr-US"/>
        </w:rPr>
        <w:t xml:space="preserve">a) Computers / servers used on behalf of the Company </w:t>
      </w:r>
    </w:p>
    <w:p w14:paraId="7C7F822A" w14:textId="77777777" w:rsidR="006D25CF" w:rsidRDefault="006D25CF" w:rsidP="006D25CF">
      <w:pPr>
        <w:tabs>
          <w:tab w:val="left" w:pos="2340"/>
        </w:tabs>
        <w:rPr>
          <w:sz w:val="20"/>
          <w:szCs w:val="20"/>
          <w:lang w:val="tr-US"/>
        </w:rPr>
      </w:pPr>
      <w:r w:rsidRPr="006D25CF">
        <w:rPr>
          <w:sz w:val="20"/>
          <w:szCs w:val="20"/>
          <w:lang w:val="tr-US"/>
        </w:rPr>
        <w:t xml:space="preserve">b) Network devices </w:t>
      </w:r>
    </w:p>
    <w:p w14:paraId="2D62C82C" w14:textId="77777777" w:rsidR="006D25CF" w:rsidRDefault="006D25CF" w:rsidP="006D25CF">
      <w:pPr>
        <w:tabs>
          <w:tab w:val="left" w:pos="2340"/>
        </w:tabs>
        <w:rPr>
          <w:sz w:val="20"/>
          <w:szCs w:val="20"/>
          <w:lang w:val="tr-US"/>
        </w:rPr>
      </w:pPr>
      <w:r w:rsidRPr="006D25CF">
        <w:rPr>
          <w:sz w:val="20"/>
          <w:szCs w:val="20"/>
          <w:lang w:val="tr-US"/>
        </w:rPr>
        <w:t>c) Shared / non-shared disk drives used for data storage on the network</w:t>
      </w:r>
    </w:p>
    <w:p w14:paraId="71C18475" w14:textId="77777777" w:rsidR="006D25CF" w:rsidRDefault="006D25CF" w:rsidP="006D25CF">
      <w:pPr>
        <w:tabs>
          <w:tab w:val="left" w:pos="2340"/>
        </w:tabs>
        <w:rPr>
          <w:sz w:val="20"/>
          <w:szCs w:val="20"/>
          <w:lang w:val="tr-US"/>
        </w:rPr>
      </w:pPr>
      <w:r w:rsidRPr="006D25CF">
        <w:rPr>
          <w:sz w:val="20"/>
          <w:szCs w:val="20"/>
          <w:lang w:val="tr-US"/>
        </w:rPr>
        <w:t xml:space="preserve">d) Mobile phones and all storage areas within them </w:t>
      </w:r>
    </w:p>
    <w:p w14:paraId="26B795D1" w14:textId="77777777" w:rsidR="006D25CF" w:rsidRDefault="006D25CF" w:rsidP="006D25CF">
      <w:pPr>
        <w:tabs>
          <w:tab w:val="left" w:pos="2340"/>
        </w:tabs>
        <w:rPr>
          <w:sz w:val="20"/>
          <w:szCs w:val="20"/>
          <w:lang w:val="tr-US"/>
        </w:rPr>
      </w:pPr>
      <w:r w:rsidRPr="006D25CF">
        <w:rPr>
          <w:sz w:val="20"/>
          <w:szCs w:val="20"/>
          <w:lang w:val="tr-US"/>
        </w:rPr>
        <w:t xml:space="preserve">e) Paper </w:t>
      </w:r>
    </w:p>
    <w:p w14:paraId="1F1696E9" w14:textId="77777777" w:rsidR="006D25CF" w:rsidRDefault="006D25CF" w:rsidP="006D25CF">
      <w:pPr>
        <w:tabs>
          <w:tab w:val="left" w:pos="2340"/>
        </w:tabs>
        <w:rPr>
          <w:sz w:val="20"/>
          <w:szCs w:val="20"/>
          <w:lang w:val="tr-US"/>
        </w:rPr>
      </w:pPr>
      <w:r w:rsidRPr="006D25CF">
        <w:rPr>
          <w:sz w:val="20"/>
          <w:szCs w:val="20"/>
          <w:lang w:val="tr-US"/>
        </w:rPr>
        <w:t xml:space="preserve">f) Peripheral devices such as printers and fingerprint readers </w:t>
      </w:r>
    </w:p>
    <w:p w14:paraId="0A5566EB" w14:textId="6BFB3469" w:rsidR="006D25CF" w:rsidRDefault="006D25CF" w:rsidP="006D25CF">
      <w:pPr>
        <w:tabs>
          <w:tab w:val="left" w:pos="2340"/>
        </w:tabs>
        <w:rPr>
          <w:sz w:val="20"/>
          <w:szCs w:val="20"/>
          <w:lang w:val="tr-US"/>
        </w:rPr>
      </w:pPr>
      <w:r w:rsidRPr="006D25CF">
        <w:rPr>
          <w:sz w:val="20"/>
          <w:szCs w:val="20"/>
          <w:lang w:val="tr-US"/>
        </w:rPr>
        <w:t>g) Optical disks h) Flash drives</w:t>
      </w:r>
    </w:p>
    <w:p w14:paraId="0BBBE967" w14:textId="77777777" w:rsidR="006D25CF" w:rsidRPr="006D25CF" w:rsidRDefault="006D25CF" w:rsidP="006D25CF">
      <w:pPr>
        <w:tabs>
          <w:tab w:val="left" w:pos="2340"/>
        </w:tabs>
        <w:rPr>
          <w:sz w:val="20"/>
          <w:szCs w:val="20"/>
          <w:lang w:val="tr-US"/>
        </w:rPr>
      </w:pPr>
    </w:p>
    <w:p w14:paraId="0959F21B" w14:textId="3CD9AC8F" w:rsidR="006D25CF" w:rsidRPr="006D25CF" w:rsidRDefault="006D25CF" w:rsidP="00301B65">
      <w:pPr>
        <w:pStyle w:val="ListeParagraf"/>
        <w:numPr>
          <w:ilvl w:val="0"/>
          <w:numId w:val="14"/>
        </w:numPr>
        <w:tabs>
          <w:tab w:val="left" w:pos="2340"/>
        </w:tabs>
        <w:rPr>
          <w:b/>
          <w:bCs/>
          <w:sz w:val="20"/>
          <w:szCs w:val="20"/>
          <w:lang w:val="tr-US"/>
        </w:rPr>
      </w:pPr>
      <w:r w:rsidRPr="006D25CF">
        <w:rPr>
          <w:b/>
          <w:bCs/>
          <w:sz w:val="20"/>
          <w:szCs w:val="20"/>
          <w:lang w:val="tr-US"/>
        </w:rPr>
        <w:t>PROCESSING OF SENSITIVE PERSONAL DATA</w:t>
      </w:r>
    </w:p>
    <w:p w14:paraId="6C135611" w14:textId="77777777" w:rsidR="006D25CF" w:rsidRPr="006D25CF" w:rsidRDefault="006D25CF" w:rsidP="006D25CF">
      <w:pPr>
        <w:pStyle w:val="ListeParagraf"/>
        <w:tabs>
          <w:tab w:val="left" w:pos="2340"/>
        </w:tabs>
        <w:rPr>
          <w:sz w:val="20"/>
          <w:szCs w:val="20"/>
          <w:lang w:val="tr-US"/>
        </w:rPr>
      </w:pPr>
    </w:p>
    <w:p w14:paraId="5AA9BA24" w14:textId="1A1A2EA4" w:rsidR="006D25CF" w:rsidRPr="006D25CF" w:rsidRDefault="006D25CF" w:rsidP="006D25CF">
      <w:pPr>
        <w:pStyle w:val="ListeParagraf"/>
        <w:numPr>
          <w:ilvl w:val="0"/>
          <w:numId w:val="6"/>
        </w:numPr>
        <w:tabs>
          <w:tab w:val="left" w:pos="2340"/>
        </w:tabs>
        <w:rPr>
          <w:b/>
          <w:bCs/>
          <w:sz w:val="20"/>
          <w:szCs w:val="20"/>
          <w:lang w:val="tr-US"/>
        </w:rPr>
      </w:pPr>
      <w:r w:rsidRPr="006D25CF">
        <w:rPr>
          <w:b/>
          <w:bCs/>
          <w:sz w:val="20"/>
          <w:szCs w:val="20"/>
          <w:lang w:val="tr-US"/>
        </w:rPr>
        <w:t>General Principles for Processing Sensitive Personal Data</w:t>
      </w:r>
    </w:p>
    <w:p w14:paraId="54715016" w14:textId="77777777" w:rsidR="006D25CF" w:rsidRPr="006D25CF" w:rsidRDefault="006D25CF" w:rsidP="006D25CF">
      <w:pPr>
        <w:pStyle w:val="ListeParagraf"/>
        <w:tabs>
          <w:tab w:val="left" w:pos="2340"/>
        </w:tabs>
        <w:rPr>
          <w:sz w:val="20"/>
          <w:szCs w:val="20"/>
          <w:lang w:val="tr-US"/>
        </w:rPr>
      </w:pPr>
    </w:p>
    <w:p w14:paraId="3C56EA18" w14:textId="77777777" w:rsidR="006D25CF" w:rsidRDefault="006D25CF" w:rsidP="006D25CF">
      <w:pPr>
        <w:tabs>
          <w:tab w:val="left" w:pos="2340"/>
        </w:tabs>
        <w:rPr>
          <w:sz w:val="20"/>
          <w:szCs w:val="20"/>
          <w:lang w:val="tr-US"/>
        </w:rPr>
      </w:pPr>
      <w:r w:rsidRPr="006D25CF">
        <w:rPr>
          <w:sz w:val="20"/>
          <w:szCs w:val="20"/>
          <w:lang w:val="tr-US"/>
        </w:rPr>
        <w:t>a) General Principles for Processing Sensitive Personal Data</w:t>
      </w:r>
      <w:r w:rsidRPr="006D25CF">
        <w:rPr>
          <w:sz w:val="20"/>
          <w:szCs w:val="20"/>
          <w:lang w:val="tr-US"/>
        </w:rPr>
        <w:br/>
        <w:t xml:space="preserve">The Company is obligated to comply with the general principles outlined in the Personal Data </w:t>
      </w:r>
      <w:r w:rsidRPr="006D25CF">
        <w:rPr>
          <w:sz w:val="20"/>
          <w:szCs w:val="20"/>
          <w:lang w:val="tr-US"/>
        </w:rPr>
        <w:lastRenderedPageBreak/>
        <w:t>Protection Law (KVK Law) when processing personal data. Accordingly, the Company shall act in accordance with the following principles while processing sensitive personal data:</w:t>
      </w:r>
    </w:p>
    <w:p w14:paraId="17EC2AE1" w14:textId="77777777" w:rsidR="006D25CF" w:rsidRPr="006D25CF" w:rsidRDefault="006D25CF" w:rsidP="006D25CF">
      <w:pPr>
        <w:tabs>
          <w:tab w:val="left" w:pos="2340"/>
        </w:tabs>
        <w:rPr>
          <w:sz w:val="20"/>
          <w:szCs w:val="20"/>
          <w:lang w:val="tr-US"/>
        </w:rPr>
      </w:pPr>
    </w:p>
    <w:p w14:paraId="6D5F6D96" w14:textId="77777777" w:rsidR="006D25CF" w:rsidRPr="006D25CF" w:rsidRDefault="006D25CF" w:rsidP="006D25CF">
      <w:pPr>
        <w:numPr>
          <w:ilvl w:val="0"/>
          <w:numId w:val="2"/>
        </w:numPr>
        <w:tabs>
          <w:tab w:val="left" w:pos="2340"/>
        </w:tabs>
        <w:rPr>
          <w:sz w:val="20"/>
          <w:szCs w:val="20"/>
          <w:lang w:val="tr-US"/>
        </w:rPr>
      </w:pPr>
      <w:r w:rsidRPr="006D25CF">
        <w:rPr>
          <w:sz w:val="20"/>
          <w:szCs w:val="20"/>
          <w:lang w:val="tr-US"/>
        </w:rPr>
        <w:t>Processing personal data in compliance with the law and the principle of good faith</w:t>
      </w:r>
    </w:p>
    <w:p w14:paraId="00FC0FA7" w14:textId="77777777" w:rsidR="006D25CF" w:rsidRPr="006D25CF" w:rsidRDefault="006D25CF" w:rsidP="006D25CF">
      <w:pPr>
        <w:numPr>
          <w:ilvl w:val="0"/>
          <w:numId w:val="2"/>
        </w:numPr>
        <w:tabs>
          <w:tab w:val="left" w:pos="2340"/>
        </w:tabs>
        <w:rPr>
          <w:sz w:val="20"/>
          <w:szCs w:val="20"/>
          <w:lang w:val="tr-US"/>
        </w:rPr>
      </w:pPr>
      <w:r w:rsidRPr="006D25CF">
        <w:rPr>
          <w:sz w:val="20"/>
          <w:szCs w:val="20"/>
          <w:lang w:val="tr-US"/>
        </w:rPr>
        <w:t>Ensuring that personal data is accurate and, where necessary, kept up to date</w:t>
      </w:r>
    </w:p>
    <w:p w14:paraId="60F12C65" w14:textId="77777777" w:rsidR="006D25CF" w:rsidRPr="006D25CF" w:rsidRDefault="006D25CF" w:rsidP="006D25CF">
      <w:pPr>
        <w:numPr>
          <w:ilvl w:val="0"/>
          <w:numId w:val="2"/>
        </w:numPr>
        <w:tabs>
          <w:tab w:val="left" w:pos="2340"/>
        </w:tabs>
        <w:rPr>
          <w:sz w:val="20"/>
          <w:szCs w:val="20"/>
          <w:lang w:val="tr-US"/>
        </w:rPr>
      </w:pPr>
      <w:r w:rsidRPr="006D25CF">
        <w:rPr>
          <w:sz w:val="20"/>
          <w:szCs w:val="20"/>
          <w:lang w:val="tr-US"/>
        </w:rPr>
        <w:t>Processing personal data for specific, clear, and legitimate purposes</w:t>
      </w:r>
    </w:p>
    <w:p w14:paraId="1F40F769" w14:textId="77777777" w:rsidR="006D25CF" w:rsidRPr="006D25CF" w:rsidRDefault="006D25CF" w:rsidP="006D25CF">
      <w:pPr>
        <w:numPr>
          <w:ilvl w:val="0"/>
          <w:numId w:val="2"/>
        </w:numPr>
        <w:tabs>
          <w:tab w:val="left" w:pos="2340"/>
        </w:tabs>
        <w:rPr>
          <w:sz w:val="20"/>
          <w:szCs w:val="20"/>
          <w:lang w:val="tr-US"/>
        </w:rPr>
      </w:pPr>
      <w:r w:rsidRPr="006D25CF">
        <w:rPr>
          <w:sz w:val="20"/>
          <w:szCs w:val="20"/>
          <w:lang w:val="tr-US"/>
        </w:rPr>
        <w:t>Ensuring that personal data is processed in a way that is relevant, limited, and proportionate to the purposes for which it is processed</w:t>
      </w:r>
    </w:p>
    <w:p w14:paraId="1A60387C" w14:textId="77777777" w:rsidR="006D25CF" w:rsidRDefault="006D25CF" w:rsidP="006D25CF">
      <w:pPr>
        <w:numPr>
          <w:ilvl w:val="0"/>
          <w:numId w:val="2"/>
        </w:numPr>
        <w:tabs>
          <w:tab w:val="left" w:pos="2340"/>
        </w:tabs>
        <w:rPr>
          <w:sz w:val="20"/>
          <w:szCs w:val="20"/>
          <w:lang w:val="tr-US"/>
        </w:rPr>
      </w:pPr>
      <w:r w:rsidRPr="006D25CF">
        <w:rPr>
          <w:sz w:val="20"/>
          <w:szCs w:val="20"/>
          <w:lang w:val="tr-US"/>
        </w:rPr>
        <w:t>Retaining personal data for as long as stipulated by relevant legislation or as necessary for the purposes for which it is processed.</w:t>
      </w:r>
    </w:p>
    <w:p w14:paraId="52D1805F" w14:textId="77777777" w:rsidR="006D25CF" w:rsidRPr="006D25CF" w:rsidRDefault="006D25CF" w:rsidP="006D25CF">
      <w:pPr>
        <w:tabs>
          <w:tab w:val="left" w:pos="2340"/>
        </w:tabs>
        <w:ind w:left="720"/>
        <w:rPr>
          <w:sz w:val="20"/>
          <w:szCs w:val="20"/>
          <w:lang w:val="tr-US"/>
        </w:rPr>
      </w:pPr>
    </w:p>
    <w:p w14:paraId="2CD9595C" w14:textId="77777777" w:rsidR="006D25CF" w:rsidRDefault="006D25CF" w:rsidP="006D25CF">
      <w:pPr>
        <w:tabs>
          <w:tab w:val="left" w:pos="2340"/>
        </w:tabs>
        <w:rPr>
          <w:sz w:val="20"/>
          <w:szCs w:val="20"/>
          <w:lang w:val="tr-US"/>
        </w:rPr>
      </w:pPr>
      <w:r w:rsidRPr="006D25CF">
        <w:rPr>
          <w:sz w:val="20"/>
          <w:szCs w:val="20"/>
          <w:lang w:val="tr-US"/>
        </w:rPr>
        <w:t>b) Conditions for Processing Sensitive Personal Data</w:t>
      </w:r>
    </w:p>
    <w:p w14:paraId="7863AF81" w14:textId="4A36A15D" w:rsidR="006D25CF" w:rsidRDefault="006D25CF" w:rsidP="006D25CF">
      <w:pPr>
        <w:tabs>
          <w:tab w:val="left" w:pos="2340"/>
        </w:tabs>
        <w:rPr>
          <w:sz w:val="20"/>
          <w:szCs w:val="20"/>
          <w:lang w:val="tr-US"/>
        </w:rPr>
      </w:pPr>
      <w:r w:rsidRPr="006D25CF">
        <w:rPr>
          <w:sz w:val="20"/>
          <w:szCs w:val="20"/>
          <w:lang w:val="tr-US"/>
        </w:rPr>
        <w:br/>
        <w:t>The Company is obligated to process sensitive personal data in accordance with the general principles mentioned above and the conditions set forth in Article 6 of the KVK Law. Accordingly, the Company may process sensitive personal data based on one of the following conditions:</w:t>
      </w:r>
    </w:p>
    <w:p w14:paraId="77B48929" w14:textId="77777777" w:rsidR="006D25CF" w:rsidRPr="006D25CF" w:rsidRDefault="006D25CF" w:rsidP="006D25CF">
      <w:pPr>
        <w:tabs>
          <w:tab w:val="left" w:pos="2340"/>
        </w:tabs>
        <w:rPr>
          <w:sz w:val="20"/>
          <w:szCs w:val="20"/>
          <w:lang w:val="tr-US"/>
        </w:rPr>
      </w:pPr>
    </w:p>
    <w:p w14:paraId="2350EC7D" w14:textId="77777777" w:rsidR="006D25CF" w:rsidRDefault="006D25CF" w:rsidP="006D25CF">
      <w:pPr>
        <w:tabs>
          <w:tab w:val="left" w:pos="2340"/>
        </w:tabs>
        <w:rPr>
          <w:sz w:val="20"/>
          <w:szCs w:val="20"/>
          <w:lang w:val="tr-US"/>
        </w:rPr>
      </w:pPr>
      <w:r w:rsidRPr="006D25CF">
        <w:rPr>
          <w:sz w:val="20"/>
          <w:szCs w:val="20"/>
          <w:lang w:val="tr-US"/>
        </w:rPr>
        <w:t>a) The explicit consent of the data subject,</w:t>
      </w:r>
      <w:r w:rsidRPr="006D25CF">
        <w:rPr>
          <w:sz w:val="20"/>
          <w:szCs w:val="20"/>
          <w:lang w:val="tr-US"/>
        </w:rPr>
        <w:br/>
        <w:t>b) Where explicitly stipulated by law,</w:t>
      </w:r>
      <w:r w:rsidRPr="006D25CF">
        <w:rPr>
          <w:sz w:val="20"/>
          <w:szCs w:val="20"/>
          <w:lang w:val="tr-US"/>
        </w:rPr>
        <w:br/>
        <w:t>c) Where it is necessary to protect the life or physical integrity of a person who is incapable of giving consent due to physical impossibility, or whose consent is not legally valid,</w:t>
      </w:r>
      <w:r w:rsidRPr="006D25CF">
        <w:rPr>
          <w:sz w:val="20"/>
          <w:szCs w:val="20"/>
          <w:lang w:val="tr-US"/>
        </w:rPr>
        <w:br/>
        <w:t>d) Where the data subject has made the data public, in line with their intention to do so,</w:t>
      </w:r>
      <w:r w:rsidRPr="006D25CF">
        <w:rPr>
          <w:sz w:val="20"/>
          <w:szCs w:val="20"/>
          <w:lang w:val="tr-US"/>
        </w:rPr>
        <w:br/>
        <w:t>e) Where the processing of data is necessary for the establishment, exercise, or protection of a right,</w:t>
      </w:r>
      <w:r w:rsidRPr="006D25CF">
        <w:rPr>
          <w:sz w:val="20"/>
          <w:szCs w:val="20"/>
          <w:lang w:val="tr-US"/>
        </w:rPr>
        <w:br/>
        <w:t>f) Where it is necessary for public health, preventive medicine, medical diagnosis, treatment, and care services, or the planning, management, and financing of healthcare services, by persons or authorized institutions who are bound by an obligation of confidentiality,</w:t>
      </w:r>
      <w:r w:rsidRPr="006D25CF">
        <w:rPr>
          <w:sz w:val="20"/>
          <w:szCs w:val="20"/>
          <w:lang w:val="tr-US"/>
        </w:rPr>
        <w:br/>
        <w:t>g) Where processing is necessary for the fulfillment of legal obligations in the fields of employment, occupational health and safety, social security, social services, and social assistance,</w:t>
      </w:r>
      <w:r w:rsidRPr="006D25CF">
        <w:rPr>
          <w:sz w:val="20"/>
          <w:szCs w:val="20"/>
          <w:lang w:val="tr-US"/>
        </w:rPr>
        <w:br/>
        <w:t>h) Where sensitive personal data is processed by non-profit organizations or entities for political, philosophical, religious, or trade union purposes, provided that it is in accordance with the law and restricted to their members, former members, or individuals who have regular contact with such organizations, and that it is not disclosed to third parties.</w:t>
      </w:r>
    </w:p>
    <w:p w14:paraId="4633A9B9" w14:textId="77777777" w:rsidR="006D25CF" w:rsidRPr="006D25CF" w:rsidRDefault="006D25CF" w:rsidP="006D25CF">
      <w:pPr>
        <w:tabs>
          <w:tab w:val="left" w:pos="2340"/>
        </w:tabs>
        <w:rPr>
          <w:sz w:val="20"/>
          <w:szCs w:val="20"/>
          <w:lang w:val="tr-US"/>
        </w:rPr>
      </w:pPr>
    </w:p>
    <w:p w14:paraId="5A809940" w14:textId="77777777" w:rsidR="006D25CF" w:rsidRDefault="006D25CF" w:rsidP="006D25CF">
      <w:pPr>
        <w:tabs>
          <w:tab w:val="left" w:pos="2340"/>
        </w:tabs>
        <w:rPr>
          <w:sz w:val="20"/>
          <w:szCs w:val="20"/>
          <w:lang w:val="tr-US"/>
        </w:rPr>
      </w:pPr>
      <w:r w:rsidRPr="006D25CF">
        <w:rPr>
          <w:sz w:val="20"/>
          <w:szCs w:val="20"/>
          <w:lang w:val="tr-US"/>
        </w:rPr>
        <w:t>c) Transfer of Sensitive Personal Data</w:t>
      </w:r>
    </w:p>
    <w:p w14:paraId="728D3E5D" w14:textId="50013CA6" w:rsidR="006D25CF" w:rsidRPr="006D25CF" w:rsidRDefault="006D25CF" w:rsidP="006D25CF">
      <w:pPr>
        <w:tabs>
          <w:tab w:val="left" w:pos="2340"/>
        </w:tabs>
        <w:rPr>
          <w:sz w:val="20"/>
          <w:szCs w:val="20"/>
          <w:lang w:val="tr-US"/>
        </w:rPr>
      </w:pPr>
      <w:r w:rsidRPr="006D25CF">
        <w:rPr>
          <w:sz w:val="20"/>
          <w:szCs w:val="20"/>
          <w:lang w:val="tr-US"/>
        </w:rPr>
        <w:br/>
        <w:t>The Company may share sensitive personal data with third parties in accordance with the conditions for data processing outlined in Articles 8 and 9 of the KVK Law. When transferring sensitive personal data to third parties, the Company shall take the necessary security measures specified in the Board’s Decision. Accordingly, the Company:</w:t>
      </w:r>
    </w:p>
    <w:p w14:paraId="2F9E7683" w14:textId="77777777" w:rsidR="006D25CF" w:rsidRPr="006D25CF" w:rsidRDefault="006D25CF" w:rsidP="006D25CF">
      <w:pPr>
        <w:numPr>
          <w:ilvl w:val="0"/>
          <w:numId w:val="3"/>
        </w:numPr>
        <w:tabs>
          <w:tab w:val="left" w:pos="2340"/>
        </w:tabs>
        <w:rPr>
          <w:sz w:val="20"/>
          <w:szCs w:val="20"/>
          <w:lang w:val="tr-US"/>
        </w:rPr>
      </w:pPr>
      <w:r w:rsidRPr="006D25CF">
        <w:rPr>
          <w:sz w:val="20"/>
          <w:szCs w:val="20"/>
          <w:lang w:val="tr-US"/>
        </w:rPr>
        <w:t>Uses encrypted corporate email addresses or a Registered Electronic Mail (KEP) account when transferring data via email,</w:t>
      </w:r>
    </w:p>
    <w:p w14:paraId="6D355BD3" w14:textId="77777777" w:rsidR="006D25CF" w:rsidRPr="006D25CF" w:rsidRDefault="006D25CF" w:rsidP="006D25CF">
      <w:pPr>
        <w:numPr>
          <w:ilvl w:val="0"/>
          <w:numId w:val="3"/>
        </w:numPr>
        <w:tabs>
          <w:tab w:val="left" w:pos="2340"/>
        </w:tabs>
        <w:rPr>
          <w:sz w:val="20"/>
          <w:szCs w:val="20"/>
          <w:lang w:val="tr-US"/>
        </w:rPr>
      </w:pPr>
      <w:r w:rsidRPr="006D25CF">
        <w:rPr>
          <w:sz w:val="20"/>
          <w:szCs w:val="20"/>
          <w:lang w:val="tr-US"/>
        </w:rPr>
        <w:t>Establishes a VPN or uses the sFTP method when transferring data between servers located in different physical environments,</w:t>
      </w:r>
    </w:p>
    <w:p w14:paraId="33109E7F" w14:textId="77777777" w:rsidR="006D25CF" w:rsidRDefault="006D25CF" w:rsidP="006D25CF">
      <w:pPr>
        <w:numPr>
          <w:ilvl w:val="0"/>
          <w:numId w:val="3"/>
        </w:numPr>
        <w:tabs>
          <w:tab w:val="left" w:pos="2340"/>
        </w:tabs>
        <w:rPr>
          <w:sz w:val="20"/>
          <w:szCs w:val="20"/>
          <w:lang w:val="tr-US"/>
        </w:rPr>
      </w:pPr>
      <w:r w:rsidRPr="006D25CF">
        <w:rPr>
          <w:sz w:val="20"/>
          <w:szCs w:val="20"/>
          <w:lang w:val="tr-US"/>
        </w:rPr>
        <w:t>Takes precautions to prevent the theft, loss, or unauthorized access to physical documents and ensures the document is sent in a "classified document" format when transferring data on paper.</w:t>
      </w:r>
    </w:p>
    <w:p w14:paraId="6E85AB0B" w14:textId="77777777" w:rsidR="006D25CF" w:rsidRPr="006D25CF" w:rsidRDefault="006D25CF" w:rsidP="006D25CF">
      <w:pPr>
        <w:tabs>
          <w:tab w:val="left" w:pos="2340"/>
        </w:tabs>
        <w:ind w:left="720"/>
        <w:rPr>
          <w:sz w:val="20"/>
          <w:szCs w:val="20"/>
          <w:lang w:val="tr-US"/>
        </w:rPr>
      </w:pPr>
    </w:p>
    <w:p w14:paraId="22913D13" w14:textId="77777777" w:rsidR="006D25CF" w:rsidRDefault="006D25CF" w:rsidP="006D25CF">
      <w:pPr>
        <w:tabs>
          <w:tab w:val="left" w:pos="2340"/>
        </w:tabs>
        <w:rPr>
          <w:sz w:val="20"/>
          <w:szCs w:val="20"/>
          <w:lang w:val="tr-US"/>
        </w:rPr>
      </w:pPr>
      <w:r w:rsidRPr="006D25CF">
        <w:rPr>
          <w:sz w:val="20"/>
          <w:szCs w:val="20"/>
          <w:lang w:val="tr-US"/>
        </w:rPr>
        <w:t>d) Retention of Sensitive Personal Data</w:t>
      </w:r>
    </w:p>
    <w:p w14:paraId="1F9D36E5" w14:textId="18FFA608" w:rsidR="006D25CF" w:rsidRPr="006D25CF" w:rsidRDefault="006D25CF" w:rsidP="006D25CF">
      <w:pPr>
        <w:tabs>
          <w:tab w:val="left" w:pos="2340"/>
        </w:tabs>
        <w:rPr>
          <w:sz w:val="20"/>
          <w:szCs w:val="20"/>
          <w:lang w:val="tr-US"/>
        </w:rPr>
      </w:pPr>
      <w:r w:rsidRPr="006D25CF">
        <w:rPr>
          <w:sz w:val="20"/>
          <w:szCs w:val="20"/>
          <w:lang w:val="tr-US"/>
        </w:rPr>
        <w:br/>
        <w:t xml:space="preserve">The Company retains sensitive personal data in accordance with the general principles and processing conditions mentioned above. In terms of the environments where sensitive personal data </w:t>
      </w:r>
      <w:r w:rsidRPr="006D25CF">
        <w:rPr>
          <w:sz w:val="20"/>
          <w:szCs w:val="20"/>
          <w:lang w:val="tr-US"/>
        </w:rPr>
        <w:lastRenderedPageBreak/>
        <w:t>is stored and/or accessed, the Company shall implement the security measures specified in the Board’s Decision. Accordingly, the Company:</w:t>
      </w:r>
    </w:p>
    <w:p w14:paraId="6D4FB0FA" w14:textId="77777777" w:rsidR="006D25CF" w:rsidRPr="006D25CF" w:rsidRDefault="006D25CF" w:rsidP="006D25CF">
      <w:pPr>
        <w:numPr>
          <w:ilvl w:val="0"/>
          <w:numId w:val="4"/>
        </w:numPr>
        <w:tabs>
          <w:tab w:val="left" w:pos="2340"/>
        </w:tabs>
        <w:rPr>
          <w:sz w:val="20"/>
          <w:szCs w:val="20"/>
          <w:lang w:val="tr-US"/>
        </w:rPr>
      </w:pPr>
      <w:r w:rsidRPr="006D25CF">
        <w:rPr>
          <w:sz w:val="20"/>
          <w:szCs w:val="20"/>
          <w:lang w:val="tr-US"/>
        </w:rPr>
        <w:t>Continuously monitors security updates related to the environments where sensitive personal data is stored, regularly conducts the necessary security tests, and logs the results of these tests,</w:t>
      </w:r>
    </w:p>
    <w:p w14:paraId="25455318" w14:textId="77777777" w:rsidR="006D25CF" w:rsidRPr="006D25CF" w:rsidRDefault="006D25CF" w:rsidP="006D25CF">
      <w:pPr>
        <w:numPr>
          <w:ilvl w:val="0"/>
          <w:numId w:val="4"/>
        </w:numPr>
        <w:tabs>
          <w:tab w:val="left" w:pos="2340"/>
        </w:tabs>
        <w:rPr>
          <w:sz w:val="20"/>
          <w:szCs w:val="20"/>
          <w:lang w:val="tr-US"/>
        </w:rPr>
      </w:pPr>
      <w:r w:rsidRPr="006D25CF">
        <w:rPr>
          <w:sz w:val="20"/>
          <w:szCs w:val="20"/>
          <w:lang w:val="tr-US"/>
        </w:rPr>
        <w:t>Performs user authorization for software that accesses sensitive personal data,</w:t>
      </w:r>
    </w:p>
    <w:p w14:paraId="6F918553" w14:textId="77777777" w:rsidR="006D25CF" w:rsidRDefault="006D25CF" w:rsidP="006D25CF">
      <w:pPr>
        <w:numPr>
          <w:ilvl w:val="0"/>
          <w:numId w:val="4"/>
        </w:numPr>
        <w:tabs>
          <w:tab w:val="left" w:pos="2340"/>
        </w:tabs>
        <w:rPr>
          <w:sz w:val="20"/>
          <w:szCs w:val="20"/>
          <w:lang w:val="tr-US"/>
        </w:rPr>
      </w:pPr>
      <w:r w:rsidRPr="006D25CF">
        <w:rPr>
          <w:sz w:val="20"/>
          <w:szCs w:val="20"/>
          <w:lang w:val="tr-US"/>
        </w:rPr>
        <w:t>Ensures the physical security of environments where sensitive personal data is processed, stored, and/or accessed to prevent incidents such as electric leakage, fire, flooding, or theft. Physical security measures are implemented to prevent unauthorized access.</w:t>
      </w:r>
    </w:p>
    <w:p w14:paraId="24890323" w14:textId="77777777" w:rsidR="006D25CF" w:rsidRPr="006D25CF" w:rsidRDefault="006D25CF" w:rsidP="006D25CF">
      <w:pPr>
        <w:tabs>
          <w:tab w:val="left" w:pos="2340"/>
        </w:tabs>
        <w:ind w:left="720"/>
        <w:rPr>
          <w:sz w:val="20"/>
          <w:szCs w:val="20"/>
          <w:lang w:val="tr-US"/>
        </w:rPr>
      </w:pPr>
    </w:p>
    <w:p w14:paraId="3CB4B78A" w14:textId="4B33BCE1" w:rsidR="006D25CF" w:rsidRPr="006D25CF" w:rsidRDefault="006D25CF" w:rsidP="006D25CF">
      <w:pPr>
        <w:pStyle w:val="ListeParagraf"/>
        <w:numPr>
          <w:ilvl w:val="0"/>
          <w:numId w:val="6"/>
        </w:numPr>
        <w:tabs>
          <w:tab w:val="left" w:pos="2340"/>
        </w:tabs>
        <w:rPr>
          <w:b/>
          <w:bCs/>
          <w:sz w:val="20"/>
          <w:szCs w:val="20"/>
          <w:lang w:val="tr-US"/>
        </w:rPr>
      </w:pPr>
      <w:r w:rsidRPr="006D25CF">
        <w:rPr>
          <w:b/>
          <w:bCs/>
          <w:sz w:val="20"/>
          <w:szCs w:val="20"/>
          <w:lang w:val="tr-US"/>
        </w:rPr>
        <w:t>Sensitive Personal Data Processed by the Company</w:t>
      </w:r>
    </w:p>
    <w:p w14:paraId="33151783" w14:textId="77777777" w:rsidR="006D25CF" w:rsidRPr="006D25CF" w:rsidRDefault="006D25CF" w:rsidP="006D25CF">
      <w:pPr>
        <w:pStyle w:val="ListeParagraf"/>
        <w:tabs>
          <w:tab w:val="left" w:pos="2340"/>
        </w:tabs>
        <w:rPr>
          <w:sz w:val="20"/>
          <w:szCs w:val="20"/>
          <w:lang w:val="tr-US"/>
        </w:rPr>
      </w:pPr>
    </w:p>
    <w:p w14:paraId="7BF202AB" w14:textId="77777777" w:rsidR="006D25CF" w:rsidRPr="006D25CF" w:rsidRDefault="006D25CF" w:rsidP="006D25CF">
      <w:pPr>
        <w:tabs>
          <w:tab w:val="left" w:pos="2340"/>
        </w:tabs>
        <w:rPr>
          <w:sz w:val="20"/>
          <w:szCs w:val="20"/>
          <w:lang w:val="tr-US"/>
        </w:rPr>
      </w:pPr>
      <w:r w:rsidRPr="006D25CF">
        <w:rPr>
          <w:sz w:val="20"/>
          <w:szCs w:val="20"/>
          <w:lang w:val="tr-US"/>
        </w:rPr>
        <w:t>The sensitive personal data processed by the Company is as follows:</w:t>
      </w:r>
    </w:p>
    <w:p w14:paraId="0F2FA1A9" w14:textId="77777777" w:rsidR="006D25CF" w:rsidRDefault="006D25CF" w:rsidP="006D25CF">
      <w:pPr>
        <w:tabs>
          <w:tab w:val="left" w:pos="2340"/>
        </w:tabs>
      </w:pPr>
    </w:p>
    <w:tbl>
      <w:tblPr>
        <w:tblStyle w:val="TabloKlavuzu"/>
        <w:tblW w:w="0" w:type="auto"/>
        <w:tblLook w:val="04A0" w:firstRow="1" w:lastRow="0" w:firstColumn="1" w:lastColumn="0" w:noHBand="0" w:noVBand="1"/>
      </w:tblPr>
      <w:tblGrid>
        <w:gridCol w:w="2204"/>
        <w:gridCol w:w="6812"/>
      </w:tblGrid>
      <w:tr w:rsidR="006D25CF" w14:paraId="561DEE9F" w14:textId="77777777" w:rsidTr="00C83AFC">
        <w:tc>
          <w:tcPr>
            <w:tcW w:w="2263" w:type="dxa"/>
          </w:tcPr>
          <w:p w14:paraId="373EC45B" w14:textId="41892C22" w:rsidR="006D25CF" w:rsidRPr="00202C27" w:rsidRDefault="006D25CF" w:rsidP="00C83AFC">
            <w:pPr>
              <w:jc w:val="both"/>
              <w:rPr>
                <w:b/>
                <w:sz w:val="20"/>
                <w:szCs w:val="20"/>
              </w:rPr>
            </w:pPr>
            <w:r>
              <w:rPr>
                <w:b/>
                <w:sz w:val="20"/>
                <w:szCs w:val="20"/>
              </w:rPr>
              <w:t xml:space="preserve">Data </w:t>
            </w:r>
            <w:proofErr w:type="spellStart"/>
            <w:r>
              <w:rPr>
                <w:b/>
                <w:sz w:val="20"/>
                <w:szCs w:val="20"/>
              </w:rPr>
              <w:t>Category</w:t>
            </w:r>
            <w:proofErr w:type="spellEnd"/>
          </w:p>
        </w:tc>
        <w:tc>
          <w:tcPr>
            <w:tcW w:w="7087" w:type="dxa"/>
          </w:tcPr>
          <w:p w14:paraId="7DFFB70A" w14:textId="0C986ECA" w:rsidR="006D25CF" w:rsidRPr="00202C27" w:rsidRDefault="00301B65" w:rsidP="00C83AFC">
            <w:pPr>
              <w:jc w:val="both"/>
              <w:rPr>
                <w:b/>
                <w:sz w:val="20"/>
                <w:szCs w:val="20"/>
              </w:rPr>
            </w:pPr>
            <w:r w:rsidRPr="00301B65">
              <w:rPr>
                <w:b/>
                <w:sz w:val="20"/>
                <w:szCs w:val="20"/>
              </w:rPr>
              <w:t xml:space="preserve">Special </w:t>
            </w:r>
            <w:proofErr w:type="spellStart"/>
            <w:r w:rsidRPr="00301B65">
              <w:rPr>
                <w:b/>
                <w:sz w:val="20"/>
                <w:szCs w:val="20"/>
              </w:rPr>
              <w:t>Category</w:t>
            </w:r>
            <w:proofErr w:type="spellEnd"/>
            <w:r w:rsidRPr="00301B65">
              <w:rPr>
                <w:b/>
                <w:sz w:val="20"/>
                <w:szCs w:val="20"/>
              </w:rPr>
              <w:t xml:space="preserve"> of </w:t>
            </w:r>
            <w:proofErr w:type="spellStart"/>
            <w:r w:rsidRPr="00301B65">
              <w:rPr>
                <w:b/>
                <w:sz w:val="20"/>
                <w:szCs w:val="20"/>
              </w:rPr>
              <w:t>Personal</w:t>
            </w:r>
            <w:proofErr w:type="spellEnd"/>
            <w:r w:rsidRPr="00301B65">
              <w:rPr>
                <w:b/>
                <w:sz w:val="20"/>
                <w:szCs w:val="20"/>
              </w:rPr>
              <w:t xml:space="preserve"> Data</w:t>
            </w:r>
          </w:p>
        </w:tc>
      </w:tr>
      <w:tr w:rsidR="006D25CF" w14:paraId="1D8540BB" w14:textId="77777777" w:rsidTr="00C83AFC">
        <w:tc>
          <w:tcPr>
            <w:tcW w:w="2263" w:type="dxa"/>
          </w:tcPr>
          <w:p w14:paraId="55582A7E" w14:textId="704937E1" w:rsidR="006D25CF" w:rsidRDefault="006D25CF" w:rsidP="00C83AFC">
            <w:pPr>
              <w:rPr>
                <w:sz w:val="20"/>
                <w:szCs w:val="20"/>
              </w:rPr>
            </w:pPr>
            <w:r w:rsidRPr="00202C27">
              <w:rPr>
                <w:sz w:val="20"/>
                <w:szCs w:val="20"/>
              </w:rPr>
              <w:t xml:space="preserve">- </w:t>
            </w:r>
            <w:proofErr w:type="spellStart"/>
            <w:r>
              <w:rPr>
                <w:sz w:val="20"/>
                <w:szCs w:val="20"/>
              </w:rPr>
              <w:t>Health</w:t>
            </w:r>
            <w:proofErr w:type="spellEnd"/>
          </w:p>
        </w:tc>
        <w:tc>
          <w:tcPr>
            <w:tcW w:w="7087" w:type="dxa"/>
          </w:tcPr>
          <w:p w14:paraId="326310B8" w14:textId="579B69E2" w:rsidR="006D25CF" w:rsidRDefault="00301B65" w:rsidP="00C83AFC">
            <w:pPr>
              <w:jc w:val="both"/>
              <w:rPr>
                <w:sz w:val="20"/>
                <w:szCs w:val="20"/>
              </w:rPr>
            </w:pPr>
            <w:r w:rsidRPr="00301B65">
              <w:rPr>
                <w:sz w:val="20"/>
                <w:szCs w:val="20"/>
              </w:rPr>
              <w:t xml:space="preserve">(Blood </w:t>
            </w:r>
            <w:proofErr w:type="spellStart"/>
            <w:r w:rsidRPr="00301B65">
              <w:rPr>
                <w:sz w:val="20"/>
                <w:szCs w:val="20"/>
              </w:rPr>
              <w:t>Type</w:t>
            </w:r>
            <w:proofErr w:type="spellEnd"/>
            <w:r w:rsidRPr="00301B65">
              <w:rPr>
                <w:sz w:val="20"/>
                <w:szCs w:val="20"/>
              </w:rPr>
              <w:t xml:space="preserve">, </w:t>
            </w:r>
            <w:proofErr w:type="spellStart"/>
            <w:r w:rsidRPr="00301B65">
              <w:rPr>
                <w:sz w:val="20"/>
                <w:szCs w:val="20"/>
              </w:rPr>
              <w:t>Lung</w:t>
            </w:r>
            <w:proofErr w:type="spellEnd"/>
            <w:r w:rsidRPr="00301B65">
              <w:rPr>
                <w:sz w:val="20"/>
                <w:szCs w:val="20"/>
              </w:rPr>
              <w:t xml:space="preserve"> </w:t>
            </w:r>
            <w:proofErr w:type="spellStart"/>
            <w:r w:rsidRPr="00301B65">
              <w:rPr>
                <w:sz w:val="20"/>
                <w:szCs w:val="20"/>
              </w:rPr>
              <w:t>Radiography</w:t>
            </w:r>
            <w:proofErr w:type="spellEnd"/>
            <w:r w:rsidRPr="00301B65">
              <w:rPr>
                <w:sz w:val="20"/>
                <w:szCs w:val="20"/>
              </w:rPr>
              <w:t xml:space="preserve">, </w:t>
            </w:r>
            <w:proofErr w:type="spellStart"/>
            <w:r w:rsidRPr="00301B65">
              <w:rPr>
                <w:sz w:val="20"/>
                <w:szCs w:val="20"/>
              </w:rPr>
              <w:t>Health</w:t>
            </w:r>
            <w:proofErr w:type="spellEnd"/>
            <w:r w:rsidRPr="00301B65">
              <w:rPr>
                <w:sz w:val="20"/>
                <w:szCs w:val="20"/>
              </w:rPr>
              <w:t xml:space="preserve"> </w:t>
            </w:r>
            <w:proofErr w:type="spellStart"/>
            <w:r w:rsidRPr="00301B65">
              <w:rPr>
                <w:sz w:val="20"/>
                <w:szCs w:val="20"/>
              </w:rPr>
              <w:t>Reports</w:t>
            </w:r>
            <w:proofErr w:type="spellEnd"/>
            <w:r w:rsidRPr="00301B65">
              <w:rPr>
                <w:sz w:val="20"/>
                <w:szCs w:val="20"/>
              </w:rPr>
              <w:t xml:space="preserve">, </w:t>
            </w:r>
            <w:proofErr w:type="spellStart"/>
            <w:r w:rsidRPr="00301B65">
              <w:rPr>
                <w:sz w:val="20"/>
                <w:szCs w:val="20"/>
              </w:rPr>
              <w:t>Disability</w:t>
            </w:r>
            <w:proofErr w:type="spellEnd"/>
            <w:r w:rsidRPr="00301B65">
              <w:rPr>
                <w:sz w:val="20"/>
                <w:szCs w:val="20"/>
              </w:rPr>
              <w:t xml:space="preserve"> </w:t>
            </w:r>
            <w:proofErr w:type="spellStart"/>
            <w:r w:rsidRPr="00301B65">
              <w:rPr>
                <w:sz w:val="20"/>
                <w:szCs w:val="20"/>
              </w:rPr>
              <w:t>Status</w:t>
            </w:r>
            <w:proofErr w:type="spellEnd"/>
            <w:r w:rsidRPr="00301B65">
              <w:rPr>
                <w:sz w:val="20"/>
                <w:szCs w:val="20"/>
              </w:rPr>
              <w:t xml:space="preserve">, </w:t>
            </w:r>
            <w:proofErr w:type="spellStart"/>
            <w:r w:rsidRPr="00301B65">
              <w:rPr>
                <w:sz w:val="20"/>
                <w:szCs w:val="20"/>
              </w:rPr>
              <w:t>Medical</w:t>
            </w:r>
            <w:proofErr w:type="spellEnd"/>
            <w:r w:rsidRPr="00301B65">
              <w:rPr>
                <w:sz w:val="20"/>
                <w:szCs w:val="20"/>
              </w:rPr>
              <w:t xml:space="preserve"> </w:t>
            </w:r>
            <w:proofErr w:type="spellStart"/>
            <w:r w:rsidRPr="00301B65">
              <w:rPr>
                <w:sz w:val="20"/>
                <w:szCs w:val="20"/>
              </w:rPr>
              <w:t>History</w:t>
            </w:r>
            <w:proofErr w:type="spellEnd"/>
            <w:r w:rsidRPr="00301B65">
              <w:rPr>
                <w:sz w:val="20"/>
                <w:szCs w:val="20"/>
              </w:rPr>
              <w:t xml:space="preserve"> Information, </w:t>
            </w:r>
            <w:proofErr w:type="spellStart"/>
            <w:r w:rsidRPr="00301B65">
              <w:rPr>
                <w:sz w:val="20"/>
                <w:szCs w:val="20"/>
              </w:rPr>
              <w:t>Medical</w:t>
            </w:r>
            <w:proofErr w:type="spellEnd"/>
            <w:r w:rsidRPr="00301B65">
              <w:rPr>
                <w:sz w:val="20"/>
                <w:szCs w:val="20"/>
              </w:rPr>
              <w:t xml:space="preserve"> </w:t>
            </w:r>
            <w:proofErr w:type="spellStart"/>
            <w:r w:rsidRPr="00301B65">
              <w:rPr>
                <w:sz w:val="20"/>
                <w:szCs w:val="20"/>
              </w:rPr>
              <w:t>Examination</w:t>
            </w:r>
            <w:proofErr w:type="spellEnd"/>
            <w:r w:rsidRPr="00301B65">
              <w:rPr>
                <w:sz w:val="20"/>
                <w:szCs w:val="20"/>
              </w:rPr>
              <w:t xml:space="preserve"> </w:t>
            </w:r>
            <w:proofErr w:type="spellStart"/>
            <w:r w:rsidRPr="00301B65">
              <w:rPr>
                <w:sz w:val="20"/>
                <w:szCs w:val="20"/>
              </w:rPr>
              <w:t>Results</w:t>
            </w:r>
            <w:proofErr w:type="spellEnd"/>
            <w:r w:rsidRPr="00301B65">
              <w:rPr>
                <w:sz w:val="20"/>
                <w:szCs w:val="20"/>
              </w:rPr>
              <w:t xml:space="preserve">, </w:t>
            </w:r>
            <w:proofErr w:type="spellStart"/>
            <w:r w:rsidRPr="00301B65">
              <w:rPr>
                <w:sz w:val="20"/>
                <w:szCs w:val="20"/>
              </w:rPr>
              <w:t>Laboratory</w:t>
            </w:r>
            <w:proofErr w:type="spellEnd"/>
            <w:r w:rsidRPr="00301B65">
              <w:rPr>
                <w:sz w:val="20"/>
                <w:szCs w:val="20"/>
              </w:rPr>
              <w:t xml:space="preserve"> </w:t>
            </w:r>
            <w:proofErr w:type="spellStart"/>
            <w:r w:rsidRPr="00301B65">
              <w:rPr>
                <w:sz w:val="20"/>
                <w:szCs w:val="20"/>
              </w:rPr>
              <w:t>Findings</w:t>
            </w:r>
            <w:proofErr w:type="spellEnd"/>
            <w:r w:rsidRPr="00301B65">
              <w:rPr>
                <w:sz w:val="20"/>
                <w:szCs w:val="20"/>
              </w:rPr>
              <w:t>, Fit-</w:t>
            </w:r>
            <w:proofErr w:type="spellStart"/>
            <w:r w:rsidRPr="00301B65">
              <w:rPr>
                <w:sz w:val="20"/>
                <w:szCs w:val="20"/>
              </w:rPr>
              <w:t>for</w:t>
            </w:r>
            <w:proofErr w:type="spellEnd"/>
            <w:r w:rsidRPr="00301B65">
              <w:rPr>
                <w:sz w:val="20"/>
                <w:szCs w:val="20"/>
              </w:rPr>
              <w:t>-</w:t>
            </w:r>
            <w:proofErr w:type="spellStart"/>
            <w:r w:rsidRPr="00301B65">
              <w:rPr>
                <w:sz w:val="20"/>
                <w:szCs w:val="20"/>
              </w:rPr>
              <w:t>Job</w:t>
            </w:r>
            <w:proofErr w:type="spellEnd"/>
            <w:r w:rsidRPr="00301B65">
              <w:rPr>
                <w:sz w:val="20"/>
                <w:szCs w:val="20"/>
              </w:rPr>
              <w:t>/</w:t>
            </w:r>
            <w:proofErr w:type="spellStart"/>
            <w:r w:rsidRPr="00301B65">
              <w:rPr>
                <w:sz w:val="20"/>
                <w:szCs w:val="20"/>
              </w:rPr>
              <w:t>Workability</w:t>
            </w:r>
            <w:proofErr w:type="spellEnd"/>
            <w:r w:rsidRPr="00301B65">
              <w:rPr>
                <w:sz w:val="20"/>
                <w:szCs w:val="20"/>
              </w:rPr>
              <w:t xml:space="preserve"> Report, </w:t>
            </w:r>
            <w:proofErr w:type="spellStart"/>
            <w:r w:rsidRPr="00301B65">
              <w:rPr>
                <w:sz w:val="20"/>
                <w:szCs w:val="20"/>
              </w:rPr>
              <w:t>Temperature</w:t>
            </w:r>
            <w:proofErr w:type="spellEnd"/>
            <w:r w:rsidRPr="00301B65">
              <w:rPr>
                <w:sz w:val="20"/>
                <w:szCs w:val="20"/>
              </w:rPr>
              <w:t xml:space="preserve"> </w:t>
            </w:r>
            <w:proofErr w:type="spellStart"/>
            <w:r w:rsidRPr="00301B65">
              <w:rPr>
                <w:sz w:val="20"/>
                <w:szCs w:val="20"/>
              </w:rPr>
              <w:t>Measurement</w:t>
            </w:r>
            <w:proofErr w:type="spellEnd"/>
            <w:r w:rsidRPr="00301B65">
              <w:rPr>
                <w:sz w:val="20"/>
                <w:szCs w:val="20"/>
              </w:rPr>
              <w:t xml:space="preserve">, </w:t>
            </w:r>
            <w:proofErr w:type="spellStart"/>
            <w:r w:rsidRPr="00301B65">
              <w:rPr>
                <w:sz w:val="20"/>
                <w:szCs w:val="20"/>
              </w:rPr>
              <w:t>Diagnosis</w:t>
            </w:r>
            <w:proofErr w:type="spellEnd"/>
            <w:r w:rsidRPr="00301B65">
              <w:rPr>
                <w:sz w:val="20"/>
                <w:szCs w:val="20"/>
              </w:rPr>
              <w:t xml:space="preserve"> </w:t>
            </w:r>
            <w:proofErr w:type="spellStart"/>
            <w:r w:rsidRPr="00301B65">
              <w:rPr>
                <w:sz w:val="20"/>
                <w:szCs w:val="20"/>
              </w:rPr>
              <w:t>and</w:t>
            </w:r>
            <w:proofErr w:type="spellEnd"/>
            <w:r w:rsidRPr="00301B65">
              <w:rPr>
                <w:sz w:val="20"/>
                <w:szCs w:val="20"/>
              </w:rPr>
              <w:t xml:space="preserve"> </w:t>
            </w:r>
            <w:proofErr w:type="spellStart"/>
            <w:r w:rsidRPr="00301B65">
              <w:rPr>
                <w:sz w:val="20"/>
                <w:szCs w:val="20"/>
              </w:rPr>
              <w:t>Treatment</w:t>
            </w:r>
            <w:proofErr w:type="spellEnd"/>
            <w:r w:rsidRPr="00301B65">
              <w:rPr>
                <w:sz w:val="20"/>
                <w:szCs w:val="20"/>
              </w:rPr>
              <w:t xml:space="preserve"> Information, </w:t>
            </w:r>
            <w:proofErr w:type="spellStart"/>
            <w:r w:rsidRPr="00301B65">
              <w:rPr>
                <w:sz w:val="20"/>
                <w:szCs w:val="20"/>
              </w:rPr>
              <w:t>Hearing</w:t>
            </w:r>
            <w:proofErr w:type="spellEnd"/>
            <w:r w:rsidRPr="00301B65">
              <w:rPr>
                <w:sz w:val="20"/>
                <w:szCs w:val="20"/>
              </w:rPr>
              <w:t xml:space="preserve"> Report, </w:t>
            </w:r>
            <w:proofErr w:type="spellStart"/>
            <w:r w:rsidRPr="00301B65">
              <w:rPr>
                <w:sz w:val="20"/>
                <w:szCs w:val="20"/>
              </w:rPr>
              <w:t>Occupational</w:t>
            </w:r>
            <w:proofErr w:type="spellEnd"/>
            <w:r w:rsidRPr="00301B65">
              <w:rPr>
                <w:sz w:val="20"/>
                <w:szCs w:val="20"/>
              </w:rPr>
              <w:t xml:space="preserve"> </w:t>
            </w:r>
            <w:proofErr w:type="spellStart"/>
            <w:r w:rsidRPr="00301B65">
              <w:rPr>
                <w:sz w:val="20"/>
                <w:szCs w:val="20"/>
              </w:rPr>
              <w:t>Accident</w:t>
            </w:r>
            <w:proofErr w:type="spellEnd"/>
            <w:r w:rsidRPr="00301B65">
              <w:rPr>
                <w:sz w:val="20"/>
                <w:szCs w:val="20"/>
              </w:rPr>
              <w:t xml:space="preserve"> Information, </w:t>
            </w:r>
            <w:proofErr w:type="spellStart"/>
            <w:r w:rsidRPr="00301B65">
              <w:rPr>
                <w:sz w:val="20"/>
                <w:szCs w:val="20"/>
              </w:rPr>
              <w:t>Family</w:t>
            </w:r>
            <w:proofErr w:type="spellEnd"/>
            <w:r w:rsidRPr="00301B65">
              <w:rPr>
                <w:sz w:val="20"/>
                <w:szCs w:val="20"/>
              </w:rPr>
              <w:t xml:space="preserve"> </w:t>
            </w:r>
            <w:proofErr w:type="spellStart"/>
            <w:r w:rsidRPr="00301B65">
              <w:rPr>
                <w:sz w:val="20"/>
                <w:szCs w:val="20"/>
              </w:rPr>
              <w:t>Medical</w:t>
            </w:r>
            <w:proofErr w:type="spellEnd"/>
            <w:r w:rsidRPr="00301B65">
              <w:rPr>
                <w:sz w:val="20"/>
                <w:szCs w:val="20"/>
              </w:rPr>
              <w:t xml:space="preserve"> </w:t>
            </w:r>
            <w:proofErr w:type="spellStart"/>
            <w:r w:rsidRPr="00301B65">
              <w:rPr>
                <w:sz w:val="20"/>
                <w:szCs w:val="20"/>
              </w:rPr>
              <w:t>History</w:t>
            </w:r>
            <w:proofErr w:type="spellEnd"/>
            <w:r w:rsidRPr="00301B65">
              <w:rPr>
                <w:sz w:val="20"/>
                <w:szCs w:val="20"/>
              </w:rPr>
              <w:t xml:space="preserve">, </w:t>
            </w:r>
            <w:proofErr w:type="spellStart"/>
            <w:r w:rsidRPr="00301B65">
              <w:rPr>
                <w:sz w:val="20"/>
                <w:szCs w:val="20"/>
              </w:rPr>
              <w:t>etc</w:t>
            </w:r>
            <w:proofErr w:type="spellEnd"/>
            <w:r w:rsidRPr="00301B65">
              <w:rPr>
                <w:sz w:val="20"/>
                <w:szCs w:val="20"/>
              </w:rPr>
              <w:t>.)</w:t>
            </w:r>
          </w:p>
        </w:tc>
      </w:tr>
    </w:tbl>
    <w:p w14:paraId="398826A1" w14:textId="77777777" w:rsidR="006D25CF" w:rsidRDefault="006D25CF" w:rsidP="006D25CF">
      <w:pPr>
        <w:tabs>
          <w:tab w:val="left" w:pos="2340"/>
        </w:tabs>
      </w:pPr>
    </w:p>
    <w:p w14:paraId="2756BD9C" w14:textId="77777777" w:rsidR="00301B65" w:rsidRDefault="00301B65" w:rsidP="00301B65">
      <w:pPr>
        <w:tabs>
          <w:tab w:val="left" w:pos="2340"/>
        </w:tabs>
        <w:rPr>
          <w:lang w:val="tr-US"/>
        </w:rPr>
      </w:pPr>
      <w:r w:rsidRPr="00301B65">
        <w:rPr>
          <w:lang w:val="tr-US"/>
        </w:rPr>
        <w:t>These data are also specified in the Personal Data Processing Inventory, and the data subject group is Company Employees.</w:t>
      </w:r>
    </w:p>
    <w:p w14:paraId="1D0B213E" w14:textId="77777777" w:rsidR="00301B65" w:rsidRPr="00301B65" w:rsidRDefault="00301B65" w:rsidP="00301B65">
      <w:pPr>
        <w:tabs>
          <w:tab w:val="left" w:pos="2340"/>
        </w:tabs>
        <w:rPr>
          <w:lang w:val="tr-US"/>
        </w:rPr>
      </w:pPr>
    </w:p>
    <w:p w14:paraId="45B4E0E3" w14:textId="2CB50066" w:rsidR="00301B65" w:rsidRPr="00301B65" w:rsidRDefault="00301B65" w:rsidP="00301B65">
      <w:pPr>
        <w:pStyle w:val="ListeParagraf"/>
        <w:numPr>
          <w:ilvl w:val="0"/>
          <w:numId w:val="6"/>
        </w:numPr>
        <w:tabs>
          <w:tab w:val="left" w:pos="2340"/>
        </w:tabs>
        <w:rPr>
          <w:b/>
          <w:bCs/>
          <w:lang w:val="tr-US"/>
        </w:rPr>
      </w:pPr>
      <w:r w:rsidRPr="00301B65">
        <w:rPr>
          <w:b/>
          <w:bCs/>
          <w:lang w:val="tr-US"/>
        </w:rPr>
        <w:t>Purposes of Processing Special Category Personal Data</w:t>
      </w:r>
    </w:p>
    <w:p w14:paraId="5C75C28A" w14:textId="77777777" w:rsidR="00301B65" w:rsidRPr="00301B65" w:rsidRDefault="00301B65" w:rsidP="00301B65">
      <w:pPr>
        <w:pStyle w:val="ListeParagraf"/>
        <w:tabs>
          <w:tab w:val="left" w:pos="2340"/>
        </w:tabs>
        <w:rPr>
          <w:b/>
          <w:bCs/>
          <w:lang w:val="tr-US"/>
        </w:rPr>
      </w:pPr>
    </w:p>
    <w:p w14:paraId="47244ECA" w14:textId="77777777" w:rsidR="00301B65" w:rsidRDefault="00301B65" w:rsidP="00301B65">
      <w:pPr>
        <w:tabs>
          <w:tab w:val="left" w:pos="2340"/>
        </w:tabs>
        <w:rPr>
          <w:lang w:val="tr-US"/>
        </w:rPr>
      </w:pPr>
      <w:r w:rsidRPr="00301B65">
        <w:rPr>
          <w:lang w:val="tr-US"/>
        </w:rPr>
        <w:t>The purposes and legal grounds for processing special category personal data by the Company are as follows:</w:t>
      </w:r>
    </w:p>
    <w:p w14:paraId="48D86033" w14:textId="77777777" w:rsidR="00301B65" w:rsidRDefault="00301B65" w:rsidP="00301B65">
      <w:pPr>
        <w:tabs>
          <w:tab w:val="left" w:pos="2340"/>
        </w:tabs>
        <w:rPr>
          <w:lang w:val="tr-US"/>
        </w:rPr>
      </w:pPr>
    </w:p>
    <w:tbl>
      <w:tblPr>
        <w:tblStyle w:val="TabloKlavuzu"/>
        <w:tblW w:w="9351" w:type="dxa"/>
        <w:tblLook w:val="04A0" w:firstRow="1" w:lastRow="0" w:firstColumn="1" w:lastColumn="0" w:noHBand="0" w:noVBand="1"/>
      </w:tblPr>
      <w:tblGrid>
        <w:gridCol w:w="1195"/>
        <w:gridCol w:w="3620"/>
        <w:gridCol w:w="4536"/>
      </w:tblGrid>
      <w:tr w:rsidR="00301B65" w14:paraId="72629710" w14:textId="77777777" w:rsidTr="00C83AFC">
        <w:tc>
          <w:tcPr>
            <w:tcW w:w="1195" w:type="dxa"/>
          </w:tcPr>
          <w:p w14:paraId="6C65232A" w14:textId="0A9D820F" w:rsidR="00301B65" w:rsidRPr="00202C27" w:rsidRDefault="00301B65" w:rsidP="00C83AFC">
            <w:pPr>
              <w:jc w:val="both"/>
              <w:rPr>
                <w:b/>
                <w:sz w:val="20"/>
                <w:szCs w:val="20"/>
              </w:rPr>
            </w:pPr>
            <w:r>
              <w:rPr>
                <w:b/>
                <w:sz w:val="20"/>
                <w:szCs w:val="20"/>
              </w:rPr>
              <w:t xml:space="preserve">Data </w:t>
            </w:r>
            <w:proofErr w:type="spellStart"/>
            <w:r>
              <w:rPr>
                <w:b/>
                <w:sz w:val="20"/>
                <w:szCs w:val="20"/>
              </w:rPr>
              <w:t>Category</w:t>
            </w:r>
            <w:proofErr w:type="spellEnd"/>
          </w:p>
        </w:tc>
        <w:tc>
          <w:tcPr>
            <w:tcW w:w="3620" w:type="dxa"/>
          </w:tcPr>
          <w:p w14:paraId="7F02F232" w14:textId="397D3F2E" w:rsidR="00301B65" w:rsidRPr="00202C27" w:rsidRDefault="00301B65" w:rsidP="00C83AFC">
            <w:pPr>
              <w:jc w:val="both"/>
              <w:rPr>
                <w:b/>
                <w:sz w:val="20"/>
                <w:szCs w:val="20"/>
              </w:rPr>
            </w:pPr>
            <w:proofErr w:type="spellStart"/>
            <w:r>
              <w:rPr>
                <w:b/>
                <w:sz w:val="20"/>
                <w:szCs w:val="20"/>
              </w:rPr>
              <w:t>Purpose</w:t>
            </w:r>
            <w:proofErr w:type="spellEnd"/>
            <w:r>
              <w:rPr>
                <w:b/>
                <w:sz w:val="20"/>
                <w:szCs w:val="20"/>
              </w:rPr>
              <w:t xml:space="preserve"> of Business</w:t>
            </w:r>
          </w:p>
        </w:tc>
        <w:tc>
          <w:tcPr>
            <w:tcW w:w="4536" w:type="dxa"/>
          </w:tcPr>
          <w:p w14:paraId="2F1276C1" w14:textId="7525A65A" w:rsidR="00301B65" w:rsidRDefault="00301B65" w:rsidP="00C83AFC">
            <w:pPr>
              <w:jc w:val="both"/>
              <w:rPr>
                <w:b/>
                <w:sz w:val="20"/>
                <w:szCs w:val="20"/>
              </w:rPr>
            </w:pPr>
            <w:r>
              <w:rPr>
                <w:b/>
                <w:sz w:val="20"/>
                <w:szCs w:val="20"/>
              </w:rPr>
              <w:t xml:space="preserve">Legal </w:t>
            </w:r>
            <w:proofErr w:type="spellStart"/>
            <w:r>
              <w:rPr>
                <w:b/>
                <w:sz w:val="20"/>
                <w:szCs w:val="20"/>
              </w:rPr>
              <w:t>Ground</w:t>
            </w:r>
            <w:proofErr w:type="spellEnd"/>
          </w:p>
        </w:tc>
      </w:tr>
      <w:tr w:rsidR="00301B65" w14:paraId="26DC3AC7" w14:textId="77777777" w:rsidTr="00C83AFC">
        <w:tc>
          <w:tcPr>
            <w:tcW w:w="1195" w:type="dxa"/>
          </w:tcPr>
          <w:p w14:paraId="4B4A2F8E" w14:textId="12C6F74C" w:rsidR="00301B65" w:rsidRDefault="00301B65" w:rsidP="00C83AFC">
            <w:pPr>
              <w:rPr>
                <w:sz w:val="20"/>
                <w:szCs w:val="20"/>
              </w:rPr>
            </w:pPr>
            <w:r w:rsidRPr="00202C27">
              <w:rPr>
                <w:sz w:val="20"/>
                <w:szCs w:val="20"/>
              </w:rPr>
              <w:t xml:space="preserve">- </w:t>
            </w:r>
            <w:proofErr w:type="spellStart"/>
            <w:r>
              <w:rPr>
                <w:sz w:val="20"/>
                <w:szCs w:val="20"/>
              </w:rPr>
              <w:t>Health</w:t>
            </w:r>
            <w:proofErr w:type="spellEnd"/>
          </w:p>
        </w:tc>
        <w:tc>
          <w:tcPr>
            <w:tcW w:w="3620" w:type="dxa"/>
          </w:tcPr>
          <w:p w14:paraId="67DB456B" w14:textId="5FFBAA5B" w:rsidR="00301B65" w:rsidRPr="00301B65" w:rsidRDefault="00301B65" w:rsidP="00301B65">
            <w:pPr>
              <w:pStyle w:val="ListeParagraf"/>
              <w:numPr>
                <w:ilvl w:val="0"/>
                <w:numId w:val="7"/>
              </w:numPr>
              <w:jc w:val="lowKashida"/>
              <w:rPr>
                <w:sz w:val="20"/>
                <w:szCs w:val="20"/>
                <w:lang w:val="tr-US"/>
              </w:rPr>
            </w:pPr>
            <w:r w:rsidRPr="00301B65">
              <w:rPr>
                <w:sz w:val="20"/>
                <w:szCs w:val="20"/>
                <w:lang w:val="tr-US"/>
              </w:rPr>
              <w:t xml:space="preserve"> Fulfillment of Employment Contract and Statutory Obligations for Employees,</w:t>
            </w:r>
          </w:p>
          <w:p w14:paraId="6203138E" w14:textId="6510E408" w:rsidR="00301B65" w:rsidRPr="00301B65" w:rsidRDefault="00301B65" w:rsidP="00301B65">
            <w:pPr>
              <w:pStyle w:val="ListeParagraf"/>
              <w:numPr>
                <w:ilvl w:val="0"/>
                <w:numId w:val="7"/>
              </w:numPr>
              <w:jc w:val="lowKashida"/>
              <w:rPr>
                <w:sz w:val="20"/>
                <w:szCs w:val="20"/>
                <w:lang w:val="tr-US"/>
              </w:rPr>
            </w:pPr>
            <w:r w:rsidRPr="00301B65">
              <w:rPr>
                <w:sz w:val="20"/>
                <w:szCs w:val="20"/>
                <w:lang w:val="tr-US"/>
              </w:rPr>
              <w:t xml:space="preserve"> Execution of Occupational Health and Safety Activities,</w:t>
            </w:r>
          </w:p>
          <w:p w14:paraId="2B1207D4" w14:textId="7443C9D0" w:rsidR="00301B65" w:rsidRPr="00301B65" w:rsidRDefault="00301B65" w:rsidP="00301B65">
            <w:pPr>
              <w:pStyle w:val="ListeParagraf"/>
              <w:numPr>
                <w:ilvl w:val="0"/>
                <w:numId w:val="7"/>
              </w:numPr>
              <w:jc w:val="lowKashida"/>
              <w:rPr>
                <w:sz w:val="20"/>
                <w:szCs w:val="20"/>
                <w:lang w:val="tr-US"/>
              </w:rPr>
            </w:pPr>
            <w:r w:rsidRPr="00301B65">
              <w:rPr>
                <w:sz w:val="20"/>
                <w:szCs w:val="20"/>
                <w:lang w:val="tr-US"/>
              </w:rPr>
              <w:t xml:space="preserve"> Conducting and Auditing Business Operations,</w:t>
            </w:r>
          </w:p>
          <w:p w14:paraId="6DC3104D" w14:textId="540D62C2" w:rsidR="00301B65" w:rsidRPr="00301B65" w:rsidRDefault="00301B65" w:rsidP="00301B65">
            <w:pPr>
              <w:pStyle w:val="ListeParagraf"/>
              <w:numPr>
                <w:ilvl w:val="0"/>
                <w:numId w:val="7"/>
              </w:numPr>
              <w:jc w:val="lowKashida"/>
              <w:rPr>
                <w:sz w:val="20"/>
                <w:szCs w:val="20"/>
                <w:lang w:val="tr-US"/>
              </w:rPr>
            </w:pPr>
            <w:r w:rsidRPr="00301B65">
              <w:rPr>
                <w:sz w:val="20"/>
                <w:szCs w:val="20"/>
                <w:lang w:val="tr-US"/>
              </w:rPr>
              <w:t xml:space="preserve"> Legal Process Follow-up and Management,</w:t>
            </w:r>
          </w:p>
          <w:p w14:paraId="6F555454" w14:textId="64943922" w:rsidR="00301B65" w:rsidRPr="00301B65" w:rsidRDefault="00301B65" w:rsidP="00301B65">
            <w:pPr>
              <w:pStyle w:val="ListeParagraf"/>
              <w:numPr>
                <w:ilvl w:val="0"/>
                <w:numId w:val="7"/>
              </w:numPr>
              <w:jc w:val="lowKashida"/>
              <w:rPr>
                <w:sz w:val="20"/>
                <w:szCs w:val="20"/>
                <w:lang w:val="tr-US"/>
              </w:rPr>
            </w:pPr>
            <w:r>
              <w:rPr>
                <w:sz w:val="20"/>
                <w:szCs w:val="20"/>
                <w:lang w:val="tr-US"/>
              </w:rPr>
              <w:t xml:space="preserve"> </w:t>
            </w:r>
            <w:r w:rsidRPr="00301B65">
              <w:rPr>
                <w:sz w:val="20"/>
                <w:szCs w:val="20"/>
                <w:lang w:val="tr-US"/>
              </w:rPr>
              <w:t>Ensuring Compliance with Legal Requirements in Business Activities,</w:t>
            </w:r>
          </w:p>
          <w:p w14:paraId="37910C2F" w14:textId="0D86D497" w:rsidR="00301B65" w:rsidRPr="00301B65" w:rsidRDefault="00301B65" w:rsidP="00301B65">
            <w:pPr>
              <w:pStyle w:val="ListeParagraf"/>
              <w:numPr>
                <w:ilvl w:val="0"/>
                <w:numId w:val="7"/>
              </w:numPr>
              <w:jc w:val="lowKashida"/>
              <w:rPr>
                <w:sz w:val="20"/>
                <w:szCs w:val="20"/>
                <w:lang w:val="tr-US"/>
              </w:rPr>
            </w:pPr>
            <w:r w:rsidRPr="00301B65">
              <w:rPr>
                <w:sz w:val="20"/>
                <w:szCs w:val="20"/>
                <w:lang w:val="tr-US"/>
              </w:rPr>
              <w:t xml:space="preserve"> Planning Human Resources Processes</w:t>
            </w:r>
          </w:p>
          <w:p w14:paraId="14C32F9A" w14:textId="16FC4B23" w:rsidR="00301B65" w:rsidRPr="008C226E" w:rsidRDefault="00301B65" w:rsidP="00301B65">
            <w:pPr>
              <w:pStyle w:val="ListeParagraf"/>
              <w:spacing w:line="240" w:lineRule="auto"/>
              <w:jc w:val="lowKashida"/>
              <w:rPr>
                <w:sz w:val="20"/>
                <w:szCs w:val="20"/>
              </w:rPr>
            </w:pPr>
          </w:p>
        </w:tc>
        <w:tc>
          <w:tcPr>
            <w:tcW w:w="4536" w:type="dxa"/>
          </w:tcPr>
          <w:p w14:paraId="7DA77D45" w14:textId="77777777" w:rsidR="00301B65" w:rsidRPr="00301B65" w:rsidRDefault="00301B65" w:rsidP="00301B65">
            <w:pPr>
              <w:pStyle w:val="NormalWeb"/>
              <w:numPr>
                <w:ilvl w:val="0"/>
                <w:numId w:val="8"/>
              </w:numPr>
              <w:rPr>
                <w:rFonts w:ascii="Arial" w:hAnsi="Arial" w:cs="Arial"/>
                <w:color w:val="000000"/>
                <w:sz w:val="20"/>
                <w:szCs w:val="20"/>
              </w:rPr>
            </w:pPr>
            <w:r w:rsidRPr="00301B65">
              <w:rPr>
                <w:rStyle w:val="Gl"/>
                <w:rFonts w:ascii="Arial" w:eastAsiaTheme="majorEastAsia" w:hAnsi="Arial" w:cs="Arial"/>
                <w:color w:val="000000"/>
                <w:sz w:val="20"/>
                <w:szCs w:val="20"/>
              </w:rPr>
              <w:t>Law Article 6/3(b)</w:t>
            </w:r>
            <w:r w:rsidRPr="00301B65">
              <w:rPr>
                <w:rFonts w:ascii="Arial" w:hAnsi="Arial" w:cs="Arial"/>
                <w:color w:val="000000"/>
                <w:sz w:val="20"/>
                <w:szCs w:val="20"/>
              </w:rPr>
              <w:t>: Explicitly stipulated by the law,</w:t>
            </w:r>
          </w:p>
          <w:p w14:paraId="1D7DA8F8" w14:textId="77777777" w:rsidR="00301B65" w:rsidRPr="00301B65" w:rsidRDefault="00301B65" w:rsidP="00301B65">
            <w:pPr>
              <w:pStyle w:val="NormalWeb"/>
              <w:numPr>
                <w:ilvl w:val="0"/>
                <w:numId w:val="8"/>
              </w:numPr>
              <w:rPr>
                <w:rFonts w:ascii="Arial" w:hAnsi="Arial" w:cs="Arial"/>
                <w:color w:val="000000"/>
                <w:sz w:val="20"/>
                <w:szCs w:val="20"/>
              </w:rPr>
            </w:pPr>
            <w:r w:rsidRPr="00301B65">
              <w:rPr>
                <w:rStyle w:val="Gl"/>
                <w:rFonts w:ascii="Arial" w:eastAsiaTheme="majorEastAsia" w:hAnsi="Arial" w:cs="Arial"/>
                <w:color w:val="000000"/>
                <w:sz w:val="20"/>
                <w:szCs w:val="20"/>
              </w:rPr>
              <w:t>Law Article 6/3(f)</w:t>
            </w:r>
            <w:r w:rsidRPr="00301B65">
              <w:rPr>
                <w:rFonts w:ascii="Arial" w:hAnsi="Arial" w:cs="Arial"/>
                <w:color w:val="000000"/>
                <w:sz w:val="20"/>
                <w:szCs w:val="20"/>
              </w:rPr>
              <w:t>: Necessity for the fulfillment of legal obligations in the fields of employment, occupational health and safety, social security, social services, and social assistance;</w:t>
            </w:r>
            <w:r w:rsidRPr="00301B65">
              <w:rPr>
                <w:rStyle w:val="apple-converted-space"/>
                <w:rFonts w:ascii="Arial" w:eastAsiaTheme="majorEastAsia" w:hAnsi="Arial" w:cs="Arial"/>
                <w:color w:val="000000"/>
                <w:sz w:val="20"/>
                <w:szCs w:val="20"/>
              </w:rPr>
              <w:t> </w:t>
            </w:r>
            <w:r w:rsidRPr="00301B65">
              <w:rPr>
                <w:rStyle w:val="Gl"/>
                <w:rFonts w:ascii="Arial" w:eastAsiaTheme="majorEastAsia" w:hAnsi="Arial" w:cs="Arial"/>
                <w:color w:val="000000"/>
                <w:sz w:val="20"/>
                <w:szCs w:val="20"/>
              </w:rPr>
              <w:t>Law Article 6/3(b)</w:t>
            </w:r>
            <w:r w:rsidRPr="00301B65">
              <w:rPr>
                <w:rFonts w:ascii="Arial" w:hAnsi="Arial" w:cs="Arial"/>
                <w:color w:val="000000"/>
                <w:sz w:val="20"/>
                <w:szCs w:val="20"/>
              </w:rPr>
              <w:t>: Explicitly stipulated by the law,</w:t>
            </w:r>
          </w:p>
          <w:p w14:paraId="78C7F0F5" w14:textId="77777777" w:rsidR="00301B65" w:rsidRPr="00301B65" w:rsidRDefault="00301B65" w:rsidP="00301B65">
            <w:pPr>
              <w:pStyle w:val="NormalWeb"/>
              <w:numPr>
                <w:ilvl w:val="0"/>
                <w:numId w:val="8"/>
              </w:numPr>
              <w:rPr>
                <w:rFonts w:ascii="Arial" w:hAnsi="Arial" w:cs="Arial"/>
                <w:color w:val="000000"/>
                <w:sz w:val="20"/>
                <w:szCs w:val="20"/>
              </w:rPr>
            </w:pPr>
            <w:r w:rsidRPr="00301B65">
              <w:rPr>
                <w:rStyle w:val="Gl"/>
                <w:rFonts w:ascii="Arial" w:eastAsiaTheme="majorEastAsia" w:hAnsi="Arial" w:cs="Arial"/>
                <w:color w:val="000000"/>
                <w:sz w:val="20"/>
                <w:szCs w:val="20"/>
              </w:rPr>
              <w:t>Law Article 6/3(a)</w:t>
            </w:r>
            <w:r w:rsidRPr="00301B65">
              <w:rPr>
                <w:rFonts w:ascii="Arial" w:hAnsi="Arial" w:cs="Arial"/>
                <w:color w:val="000000"/>
                <w:sz w:val="20"/>
                <w:szCs w:val="20"/>
              </w:rPr>
              <w:t>: Obtaining the explicit consent of the data subject,</w:t>
            </w:r>
          </w:p>
          <w:p w14:paraId="2973D00E" w14:textId="77777777" w:rsidR="00301B65" w:rsidRPr="00301B65" w:rsidRDefault="00301B65" w:rsidP="00301B65">
            <w:pPr>
              <w:pStyle w:val="NormalWeb"/>
              <w:numPr>
                <w:ilvl w:val="0"/>
                <w:numId w:val="8"/>
              </w:numPr>
              <w:rPr>
                <w:rFonts w:ascii="Arial" w:hAnsi="Arial" w:cs="Arial"/>
                <w:color w:val="000000"/>
                <w:sz w:val="20"/>
                <w:szCs w:val="20"/>
              </w:rPr>
            </w:pPr>
            <w:r w:rsidRPr="00301B65">
              <w:rPr>
                <w:rStyle w:val="Gl"/>
                <w:rFonts w:ascii="Arial" w:eastAsiaTheme="majorEastAsia" w:hAnsi="Arial" w:cs="Arial"/>
                <w:color w:val="000000"/>
                <w:sz w:val="20"/>
                <w:szCs w:val="20"/>
              </w:rPr>
              <w:t>Law Article 6/3(d)</w:t>
            </w:r>
            <w:r w:rsidRPr="00301B65">
              <w:rPr>
                <w:rFonts w:ascii="Arial" w:hAnsi="Arial" w:cs="Arial"/>
                <w:color w:val="000000"/>
                <w:sz w:val="20"/>
                <w:szCs w:val="20"/>
              </w:rPr>
              <w:t>: Necessity for the establishment, exercise, or protection of a right,</w:t>
            </w:r>
          </w:p>
          <w:p w14:paraId="5B017609" w14:textId="77777777" w:rsidR="00301B65" w:rsidRPr="00301B65" w:rsidRDefault="00301B65" w:rsidP="00301B65">
            <w:pPr>
              <w:pStyle w:val="NormalWeb"/>
              <w:numPr>
                <w:ilvl w:val="0"/>
                <w:numId w:val="8"/>
              </w:numPr>
              <w:rPr>
                <w:rFonts w:ascii="Arial" w:hAnsi="Arial" w:cs="Arial"/>
                <w:color w:val="000000"/>
                <w:sz w:val="20"/>
                <w:szCs w:val="20"/>
              </w:rPr>
            </w:pPr>
            <w:r w:rsidRPr="00301B65">
              <w:rPr>
                <w:rStyle w:val="Gl"/>
                <w:rFonts w:ascii="Arial" w:eastAsiaTheme="majorEastAsia" w:hAnsi="Arial" w:cs="Arial"/>
                <w:color w:val="000000"/>
                <w:sz w:val="20"/>
                <w:szCs w:val="20"/>
              </w:rPr>
              <w:t>Law Article 6/3(b)</w:t>
            </w:r>
            <w:r w:rsidRPr="00301B65">
              <w:rPr>
                <w:rFonts w:ascii="Arial" w:hAnsi="Arial" w:cs="Arial"/>
                <w:color w:val="000000"/>
                <w:sz w:val="20"/>
                <w:szCs w:val="20"/>
              </w:rPr>
              <w:t>: Explicitly stipulated by the law;</w:t>
            </w:r>
            <w:r w:rsidRPr="00301B65">
              <w:rPr>
                <w:rStyle w:val="apple-converted-space"/>
                <w:rFonts w:ascii="Arial" w:eastAsiaTheme="majorEastAsia" w:hAnsi="Arial" w:cs="Arial"/>
                <w:color w:val="000000"/>
                <w:sz w:val="20"/>
                <w:szCs w:val="20"/>
              </w:rPr>
              <w:t> </w:t>
            </w:r>
            <w:r w:rsidRPr="00301B65">
              <w:rPr>
                <w:rStyle w:val="Gl"/>
                <w:rFonts w:ascii="Arial" w:eastAsiaTheme="majorEastAsia" w:hAnsi="Arial" w:cs="Arial"/>
                <w:color w:val="000000"/>
                <w:sz w:val="20"/>
                <w:szCs w:val="20"/>
              </w:rPr>
              <w:t>Law Article 6/3(f)</w:t>
            </w:r>
            <w:r w:rsidRPr="00301B65">
              <w:rPr>
                <w:rFonts w:ascii="Arial" w:hAnsi="Arial" w:cs="Arial"/>
                <w:color w:val="000000"/>
                <w:sz w:val="20"/>
                <w:szCs w:val="20"/>
              </w:rPr>
              <w:t>: Necessity for the fulfillment of legal obligations in the fields of employment, occupational health and safety, social security, social services, and social assistance.</w:t>
            </w:r>
          </w:p>
          <w:p w14:paraId="6D81C7D5" w14:textId="3F8C1FA9" w:rsidR="00301B65" w:rsidRPr="008C226E" w:rsidRDefault="00301B65" w:rsidP="00301B65">
            <w:pPr>
              <w:pStyle w:val="ListeParagraf"/>
              <w:spacing w:line="240" w:lineRule="auto"/>
              <w:jc w:val="both"/>
              <w:rPr>
                <w:sz w:val="20"/>
                <w:szCs w:val="20"/>
              </w:rPr>
            </w:pPr>
          </w:p>
        </w:tc>
      </w:tr>
    </w:tbl>
    <w:p w14:paraId="0C323744" w14:textId="77777777" w:rsidR="00301B65" w:rsidRPr="00301B65" w:rsidRDefault="00301B65" w:rsidP="00301B65">
      <w:pPr>
        <w:tabs>
          <w:tab w:val="left" w:pos="2340"/>
        </w:tabs>
        <w:rPr>
          <w:lang w:val="tr-US"/>
        </w:rPr>
      </w:pPr>
    </w:p>
    <w:p w14:paraId="0B7D9DDB" w14:textId="465EC02E" w:rsidR="00301B65" w:rsidRPr="00301B65" w:rsidRDefault="00301B65" w:rsidP="00301B65">
      <w:pPr>
        <w:pStyle w:val="ListeParagraf"/>
        <w:numPr>
          <w:ilvl w:val="0"/>
          <w:numId w:val="6"/>
        </w:numPr>
        <w:tabs>
          <w:tab w:val="left" w:pos="2340"/>
        </w:tabs>
        <w:rPr>
          <w:b/>
          <w:bCs/>
          <w:lang w:val="tr-US"/>
        </w:rPr>
      </w:pPr>
      <w:r w:rsidRPr="00301B65">
        <w:rPr>
          <w:b/>
          <w:bCs/>
          <w:lang w:val="tr-US"/>
        </w:rPr>
        <w:lastRenderedPageBreak/>
        <w:t>Transfer of Special Category Personal Data</w:t>
      </w:r>
    </w:p>
    <w:p w14:paraId="3465F46D" w14:textId="77777777" w:rsidR="00301B65" w:rsidRPr="00301B65" w:rsidRDefault="00301B65" w:rsidP="00301B65">
      <w:pPr>
        <w:pStyle w:val="ListeParagraf"/>
        <w:tabs>
          <w:tab w:val="left" w:pos="2340"/>
        </w:tabs>
        <w:rPr>
          <w:b/>
          <w:bCs/>
          <w:lang w:val="tr-US"/>
        </w:rPr>
      </w:pPr>
    </w:p>
    <w:p w14:paraId="6D1DA08A" w14:textId="77777777" w:rsidR="00301B65" w:rsidRDefault="00301B65" w:rsidP="00301B65">
      <w:pPr>
        <w:tabs>
          <w:tab w:val="left" w:pos="2340"/>
        </w:tabs>
        <w:rPr>
          <w:lang w:val="tr-US"/>
        </w:rPr>
      </w:pPr>
      <w:r w:rsidRPr="00301B65">
        <w:rPr>
          <w:lang w:val="tr-US"/>
        </w:rPr>
        <w:t>The Company, within the scope of the purposes specified in the "Purposes of Processing Special Category Personal Data" section of this Policy and in compliance with Articles 8 and 9 of the Personal Data Protection Law (KVKK), shares special category personal data with Authorized Public Institutions and Organizations (e.g., Ministries, Judicial Authorities), Health Institutions, and institutions and organizations from which services are received (e.g., law firms) by taking all necessary administrative and technical measures. These matters are also detailed in the Company's Personal Data Processing Inventory.</w:t>
      </w:r>
    </w:p>
    <w:p w14:paraId="5323C3BE" w14:textId="77777777" w:rsidR="00301B65" w:rsidRPr="00301B65" w:rsidRDefault="00301B65" w:rsidP="00301B65">
      <w:pPr>
        <w:tabs>
          <w:tab w:val="left" w:pos="2340"/>
        </w:tabs>
        <w:rPr>
          <w:lang w:val="tr-US"/>
        </w:rPr>
      </w:pPr>
    </w:p>
    <w:p w14:paraId="24A4C100" w14:textId="77777777" w:rsidR="00301B65" w:rsidRPr="00301B65" w:rsidRDefault="00301B65" w:rsidP="00301B65">
      <w:pPr>
        <w:numPr>
          <w:ilvl w:val="0"/>
          <w:numId w:val="10"/>
        </w:numPr>
        <w:tabs>
          <w:tab w:val="left" w:pos="2340"/>
        </w:tabs>
        <w:rPr>
          <w:lang w:val="tr-US"/>
        </w:rPr>
      </w:pPr>
      <w:r w:rsidRPr="00301B65">
        <w:rPr>
          <w:lang w:val="tr-US"/>
        </w:rPr>
        <w:t>If it is necessary to transfer special category personal data via e-mail, the transfer is carried out either through the corporate e-mail address in an encrypted format or by using a registered electronic mail (KEP) account.</w:t>
      </w:r>
    </w:p>
    <w:p w14:paraId="5F8CE202" w14:textId="77777777" w:rsidR="00301B65" w:rsidRPr="00301B65" w:rsidRDefault="00301B65" w:rsidP="00301B65">
      <w:pPr>
        <w:numPr>
          <w:ilvl w:val="0"/>
          <w:numId w:val="10"/>
        </w:numPr>
        <w:tabs>
          <w:tab w:val="left" w:pos="2340"/>
        </w:tabs>
        <w:rPr>
          <w:lang w:val="tr-US"/>
        </w:rPr>
      </w:pPr>
      <w:r w:rsidRPr="00301B65">
        <w:rPr>
          <w:lang w:val="tr-US"/>
        </w:rPr>
        <w:t>If the transfer is conducted between servers located in different physical environments, the transfer is carried out by establishing a VPN connection between the servers or by using the SFTP method.</w:t>
      </w:r>
    </w:p>
    <w:p w14:paraId="3AC74BBB" w14:textId="77777777" w:rsidR="00301B65" w:rsidRDefault="00301B65" w:rsidP="00301B65">
      <w:pPr>
        <w:numPr>
          <w:ilvl w:val="0"/>
          <w:numId w:val="10"/>
        </w:numPr>
        <w:tabs>
          <w:tab w:val="left" w:pos="2340"/>
        </w:tabs>
        <w:rPr>
          <w:lang w:val="tr-US"/>
        </w:rPr>
      </w:pPr>
      <w:r w:rsidRPr="00301B65">
        <w:rPr>
          <w:lang w:val="tr-US"/>
        </w:rPr>
        <w:t>If it is necessary to transfer the data in a paper environment, appropriate measures are taken to prevent the document from being stolen, lost, or seen by unauthorized persons, and the document is sent in a format for classified documents.</w:t>
      </w:r>
    </w:p>
    <w:p w14:paraId="48A3DB39" w14:textId="77777777" w:rsidR="00301B65" w:rsidRPr="00301B65" w:rsidRDefault="00301B65" w:rsidP="00301B65">
      <w:pPr>
        <w:tabs>
          <w:tab w:val="left" w:pos="2340"/>
        </w:tabs>
        <w:ind w:left="720"/>
        <w:rPr>
          <w:lang w:val="tr-US"/>
        </w:rPr>
      </w:pPr>
    </w:p>
    <w:p w14:paraId="0AB11915" w14:textId="5BDED18D" w:rsidR="00301B65" w:rsidRPr="00301B65" w:rsidRDefault="00301B65" w:rsidP="00301B65">
      <w:pPr>
        <w:pStyle w:val="ListeParagraf"/>
        <w:numPr>
          <w:ilvl w:val="0"/>
          <w:numId w:val="6"/>
        </w:numPr>
        <w:tabs>
          <w:tab w:val="left" w:pos="2340"/>
        </w:tabs>
        <w:rPr>
          <w:b/>
          <w:bCs/>
          <w:lang w:val="tr-US"/>
        </w:rPr>
      </w:pPr>
      <w:r w:rsidRPr="00301B65">
        <w:rPr>
          <w:b/>
          <w:bCs/>
          <w:lang w:val="tr-US"/>
        </w:rPr>
        <w:t>Storage and Disposal of Special Category Personal Data</w:t>
      </w:r>
    </w:p>
    <w:p w14:paraId="02D90D45" w14:textId="77777777" w:rsidR="00301B65" w:rsidRPr="00301B65" w:rsidRDefault="00301B65" w:rsidP="00301B65">
      <w:pPr>
        <w:pStyle w:val="ListeParagraf"/>
        <w:tabs>
          <w:tab w:val="left" w:pos="2340"/>
        </w:tabs>
        <w:rPr>
          <w:b/>
          <w:bCs/>
          <w:lang w:val="tr-US"/>
        </w:rPr>
      </w:pPr>
    </w:p>
    <w:p w14:paraId="471BED6E" w14:textId="77777777" w:rsidR="00301B65" w:rsidRDefault="00301B65" w:rsidP="00301B65">
      <w:pPr>
        <w:tabs>
          <w:tab w:val="left" w:pos="2340"/>
        </w:tabs>
        <w:rPr>
          <w:lang w:val="tr-US"/>
        </w:rPr>
      </w:pPr>
      <w:r w:rsidRPr="00301B65">
        <w:rPr>
          <w:lang w:val="tr-US"/>
        </w:rPr>
        <w:t>Employees store special category personal data in appropriate environments accessible only to authorized personnel. If the conditions for processing special category personal data no longer exist, data processing cannot continue.</w:t>
      </w:r>
    </w:p>
    <w:p w14:paraId="410A8AA7" w14:textId="77777777" w:rsidR="00301B65" w:rsidRPr="00301B65" w:rsidRDefault="00301B65" w:rsidP="00301B65">
      <w:pPr>
        <w:tabs>
          <w:tab w:val="left" w:pos="2340"/>
        </w:tabs>
        <w:rPr>
          <w:lang w:val="tr-US"/>
        </w:rPr>
      </w:pPr>
    </w:p>
    <w:p w14:paraId="157074A6" w14:textId="77777777" w:rsidR="00301B65" w:rsidRDefault="00301B65" w:rsidP="00301B65">
      <w:pPr>
        <w:tabs>
          <w:tab w:val="left" w:pos="2340"/>
        </w:tabs>
        <w:rPr>
          <w:lang w:val="tr-US"/>
        </w:rPr>
      </w:pPr>
      <w:r w:rsidRPr="00301B65">
        <w:rPr>
          <w:lang w:val="tr-US"/>
        </w:rPr>
        <w:t>In cases where the conditions for processing special category personal data no longer exist, the Company is obliged to eliminate these special category personal data in accordance with this Policy and the Personal Data Retention and Disposal Policy.</w:t>
      </w:r>
    </w:p>
    <w:p w14:paraId="65343371" w14:textId="77777777" w:rsidR="00301B65" w:rsidRPr="00301B65" w:rsidRDefault="00301B65" w:rsidP="00301B65">
      <w:pPr>
        <w:tabs>
          <w:tab w:val="left" w:pos="2340"/>
        </w:tabs>
        <w:rPr>
          <w:lang w:val="tr-US"/>
        </w:rPr>
      </w:pPr>
    </w:p>
    <w:p w14:paraId="1637B60F" w14:textId="77777777" w:rsidR="00301B65" w:rsidRDefault="00301B65" w:rsidP="00301B65">
      <w:pPr>
        <w:tabs>
          <w:tab w:val="left" w:pos="2340"/>
        </w:tabs>
        <w:rPr>
          <w:lang w:val="tr-US"/>
        </w:rPr>
      </w:pPr>
      <w:r w:rsidRPr="00301B65">
        <w:rPr>
          <w:lang w:val="tr-US"/>
        </w:rPr>
        <w:t>The Company acknowledges that the conditions for processing special category personal data are no longer valid in the following situations, which are listed as examples and specified in the Regulation:</w:t>
      </w:r>
    </w:p>
    <w:p w14:paraId="6FAC7478" w14:textId="77777777" w:rsidR="00301B65" w:rsidRPr="00301B65" w:rsidRDefault="00301B65" w:rsidP="00301B65">
      <w:pPr>
        <w:tabs>
          <w:tab w:val="left" w:pos="2340"/>
        </w:tabs>
        <w:rPr>
          <w:lang w:val="tr-US"/>
        </w:rPr>
      </w:pPr>
    </w:p>
    <w:p w14:paraId="7250284D" w14:textId="77777777" w:rsidR="00301B65" w:rsidRPr="00301B65" w:rsidRDefault="00301B65" w:rsidP="00301B65">
      <w:pPr>
        <w:tabs>
          <w:tab w:val="left" w:pos="2340"/>
        </w:tabs>
        <w:rPr>
          <w:lang w:val="tr-US"/>
        </w:rPr>
      </w:pPr>
      <w:r w:rsidRPr="00301B65">
        <w:rPr>
          <w:lang w:val="tr-US"/>
        </w:rPr>
        <w:t>a) The purpose that requires the processing of personal data no longer exists, b) Processing of personal data is against the law or the principle of good faith, c) In cases where data processing is based solely on explicit consent, the withdrawal of the consent by the data subject.</w:t>
      </w:r>
    </w:p>
    <w:p w14:paraId="0826FD6C" w14:textId="77777777" w:rsidR="00301B65" w:rsidRDefault="00301B65" w:rsidP="00301B65">
      <w:pPr>
        <w:tabs>
          <w:tab w:val="left" w:pos="2340"/>
        </w:tabs>
        <w:rPr>
          <w:lang w:val="tr-US"/>
        </w:rPr>
      </w:pPr>
      <w:r w:rsidRPr="00301B65">
        <w:rPr>
          <w:lang w:val="tr-US"/>
        </w:rPr>
        <w:t>Within this scope, the measures defined in the Company's Personal Data Retention and Disposal Policy, the implementation procedures, and the actions to be taken in this framework will apply.</w:t>
      </w:r>
    </w:p>
    <w:p w14:paraId="18106596" w14:textId="77777777" w:rsidR="00301B65" w:rsidRPr="00301B65" w:rsidRDefault="00301B65" w:rsidP="00301B65">
      <w:pPr>
        <w:tabs>
          <w:tab w:val="left" w:pos="2340"/>
        </w:tabs>
        <w:rPr>
          <w:lang w:val="tr-US"/>
        </w:rPr>
      </w:pPr>
    </w:p>
    <w:p w14:paraId="5AD4DDFE" w14:textId="7EF79632" w:rsidR="00301B65" w:rsidRPr="00301B65" w:rsidRDefault="00301B65" w:rsidP="00301B65">
      <w:pPr>
        <w:pStyle w:val="ListeParagraf"/>
        <w:numPr>
          <w:ilvl w:val="0"/>
          <w:numId w:val="6"/>
        </w:numPr>
        <w:tabs>
          <w:tab w:val="left" w:pos="2340"/>
        </w:tabs>
        <w:rPr>
          <w:b/>
          <w:bCs/>
          <w:lang w:val="tr-US"/>
        </w:rPr>
      </w:pPr>
      <w:r w:rsidRPr="00301B65">
        <w:rPr>
          <w:b/>
          <w:bCs/>
          <w:lang w:val="tr-US"/>
        </w:rPr>
        <w:t>Security of Special Category Personal Data</w:t>
      </w:r>
    </w:p>
    <w:p w14:paraId="0900CE50" w14:textId="77777777" w:rsidR="00301B65" w:rsidRPr="00301B65" w:rsidRDefault="00301B65" w:rsidP="00301B65">
      <w:pPr>
        <w:pStyle w:val="ListeParagraf"/>
        <w:tabs>
          <w:tab w:val="left" w:pos="2340"/>
        </w:tabs>
        <w:rPr>
          <w:b/>
          <w:bCs/>
          <w:lang w:val="tr-US"/>
        </w:rPr>
      </w:pPr>
    </w:p>
    <w:p w14:paraId="3355373C" w14:textId="77777777" w:rsidR="00301B65" w:rsidRPr="00301B65" w:rsidRDefault="00301B65" w:rsidP="00301B65">
      <w:pPr>
        <w:tabs>
          <w:tab w:val="left" w:pos="2340"/>
        </w:tabs>
        <w:rPr>
          <w:lang w:val="tr-US"/>
        </w:rPr>
      </w:pPr>
      <w:r w:rsidRPr="00301B65">
        <w:rPr>
          <w:lang w:val="tr-US"/>
        </w:rPr>
        <w:t>When processing special category personal data, it is also mandatory to take adequate measures as determined by the Board. According to the decision of the Personal Data Protection Board dated 31.01.2018 and published in the Official Gazette on 07.03.2018, the following measures are determined:</w:t>
      </w:r>
    </w:p>
    <w:p w14:paraId="6734CA18" w14:textId="77777777" w:rsidR="00301B65" w:rsidRDefault="00301B65" w:rsidP="00301B65">
      <w:pPr>
        <w:tabs>
          <w:tab w:val="left" w:pos="2340"/>
        </w:tabs>
        <w:rPr>
          <w:lang w:val="tr-US"/>
        </w:rPr>
      </w:pPr>
      <w:r w:rsidRPr="00301B65">
        <w:rPr>
          <w:lang w:val="tr-US"/>
        </w:rPr>
        <w:lastRenderedPageBreak/>
        <w:t>By the Company:</w:t>
      </w:r>
    </w:p>
    <w:p w14:paraId="49575C92" w14:textId="77777777" w:rsidR="00301B65" w:rsidRPr="00301B65" w:rsidRDefault="00301B65" w:rsidP="00301B65">
      <w:pPr>
        <w:tabs>
          <w:tab w:val="left" w:pos="2340"/>
        </w:tabs>
        <w:rPr>
          <w:lang w:val="tr-US"/>
        </w:rPr>
      </w:pPr>
    </w:p>
    <w:p w14:paraId="6F39D7A1" w14:textId="77777777" w:rsidR="00301B65" w:rsidRPr="00301B65" w:rsidRDefault="00301B65" w:rsidP="00301B65">
      <w:pPr>
        <w:numPr>
          <w:ilvl w:val="0"/>
          <w:numId w:val="11"/>
        </w:numPr>
        <w:tabs>
          <w:tab w:val="left" w:pos="2340"/>
        </w:tabs>
        <w:rPr>
          <w:lang w:val="tr-US"/>
        </w:rPr>
      </w:pPr>
      <w:r w:rsidRPr="00301B65">
        <w:rPr>
          <w:lang w:val="tr-US"/>
        </w:rPr>
        <w:t>Confidentiality agreements are made between the relevant employees and the Data Controller,</w:t>
      </w:r>
    </w:p>
    <w:p w14:paraId="19121E52" w14:textId="77777777" w:rsidR="00301B65" w:rsidRPr="00301B65" w:rsidRDefault="00301B65" w:rsidP="00301B65">
      <w:pPr>
        <w:numPr>
          <w:ilvl w:val="0"/>
          <w:numId w:val="11"/>
        </w:numPr>
        <w:tabs>
          <w:tab w:val="left" w:pos="2340"/>
        </w:tabs>
        <w:rPr>
          <w:lang w:val="tr-US"/>
        </w:rPr>
      </w:pPr>
      <w:r w:rsidRPr="00301B65">
        <w:rPr>
          <w:lang w:val="tr-US"/>
        </w:rPr>
        <w:t>The scope and duration of the authorities of users with access to data are clearly defined,</w:t>
      </w:r>
    </w:p>
    <w:p w14:paraId="6721F9BE" w14:textId="77777777" w:rsidR="00301B65" w:rsidRDefault="00301B65" w:rsidP="00301B65">
      <w:pPr>
        <w:numPr>
          <w:ilvl w:val="0"/>
          <w:numId w:val="11"/>
        </w:numPr>
        <w:tabs>
          <w:tab w:val="left" w:pos="2340"/>
        </w:tabs>
        <w:rPr>
          <w:lang w:val="tr-US"/>
        </w:rPr>
      </w:pPr>
      <w:r w:rsidRPr="00301B65">
        <w:rPr>
          <w:lang w:val="tr-US"/>
        </w:rPr>
        <w:t>The authorities of employees who have had a change of position or who have left the job are immediately revoked, and in this context, any inventory or data-containing materials provided to them by the Data Controller are retrieved.</w:t>
      </w:r>
    </w:p>
    <w:p w14:paraId="57A62F01" w14:textId="77777777" w:rsidR="00301B65" w:rsidRPr="00301B65" w:rsidRDefault="00301B65" w:rsidP="00301B65">
      <w:pPr>
        <w:numPr>
          <w:ilvl w:val="0"/>
          <w:numId w:val="11"/>
        </w:numPr>
        <w:tabs>
          <w:tab w:val="left" w:pos="2340"/>
        </w:tabs>
        <w:rPr>
          <w:lang w:val="tr-US"/>
        </w:rPr>
      </w:pPr>
    </w:p>
    <w:p w14:paraId="1D76D294" w14:textId="77777777" w:rsidR="00301B65" w:rsidRDefault="00301B65" w:rsidP="00301B65">
      <w:pPr>
        <w:tabs>
          <w:tab w:val="left" w:pos="2340"/>
        </w:tabs>
        <w:rPr>
          <w:lang w:val="tr-US"/>
        </w:rPr>
      </w:pPr>
      <w:r w:rsidRPr="00301B65">
        <w:rPr>
          <w:lang w:val="tr-US"/>
        </w:rPr>
        <w:t>If the environments in which special category personal data are processed, stored, and/or accessed are electronic environments:</w:t>
      </w:r>
    </w:p>
    <w:p w14:paraId="7004232C" w14:textId="77777777" w:rsidR="00301B65" w:rsidRPr="00301B65" w:rsidRDefault="00301B65" w:rsidP="00301B65">
      <w:pPr>
        <w:tabs>
          <w:tab w:val="left" w:pos="2340"/>
        </w:tabs>
        <w:rPr>
          <w:lang w:val="tr-US"/>
        </w:rPr>
      </w:pPr>
    </w:p>
    <w:p w14:paraId="72794876" w14:textId="77777777" w:rsidR="00301B65" w:rsidRPr="00301B65" w:rsidRDefault="00301B65" w:rsidP="00301B65">
      <w:pPr>
        <w:numPr>
          <w:ilvl w:val="0"/>
          <w:numId w:val="12"/>
        </w:numPr>
        <w:tabs>
          <w:tab w:val="left" w:pos="2340"/>
        </w:tabs>
        <w:rPr>
          <w:lang w:val="tr-US"/>
        </w:rPr>
      </w:pPr>
      <w:r w:rsidRPr="00301B65">
        <w:rPr>
          <w:lang w:val="tr-US"/>
        </w:rPr>
        <w:t>All activities performed on the data are logged with audit trails, and the security of these audit trails is ensured,</w:t>
      </w:r>
    </w:p>
    <w:p w14:paraId="31DDC8C2" w14:textId="77777777" w:rsidR="00301B65" w:rsidRPr="00301B65" w:rsidRDefault="00301B65" w:rsidP="00301B65">
      <w:pPr>
        <w:numPr>
          <w:ilvl w:val="0"/>
          <w:numId w:val="12"/>
        </w:numPr>
        <w:tabs>
          <w:tab w:val="left" w:pos="2340"/>
        </w:tabs>
        <w:rPr>
          <w:lang w:val="tr-US"/>
        </w:rPr>
      </w:pPr>
      <w:r w:rsidRPr="00301B65">
        <w:rPr>
          <w:lang w:val="tr-US"/>
        </w:rPr>
        <w:t>Security updates related to the environments where the data is stored are constantly monitored, regular security tests are carried out/commissioned, test results are recorded, and action plans are created based on the findings,</w:t>
      </w:r>
    </w:p>
    <w:p w14:paraId="246B97EA" w14:textId="77777777" w:rsidR="00301B65" w:rsidRDefault="00301B65" w:rsidP="00301B65">
      <w:pPr>
        <w:numPr>
          <w:ilvl w:val="0"/>
          <w:numId w:val="12"/>
        </w:numPr>
        <w:tabs>
          <w:tab w:val="left" w:pos="2340"/>
        </w:tabs>
        <w:rPr>
          <w:lang w:val="tr-US"/>
        </w:rPr>
      </w:pPr>
      <w:r w:rsidRPr="00301B65">
        <w:rPr>
          <w:lang w:val="tr-US"/>
        </w:rPr>
        <w:t>If access to data is provided through a software, appropriate user authorizations are carried out for this software, regular security tests of this software are carried out/commissioned, test results are recorded, and action plans are created based on the findings.</w:t>
      </w:r>
    </w:p>
    <w:p w14:paraId="75ED2C39" w14:textId="77777777" w:rsidR="00301B65" w:rsidRPr="00301B65" w:rsidRDefault="00301B65" w:rsidP="00301B65">
      <w:pPr>
        <w:numPr>
          <w:ilvl w:val="0"/>
          <w:numId w:val="12"/>
        </w:numPr>
        <w:tabs>
          <w:tab w:val="left" w:pos="2340"/>
        </w:tabs>
        <w:rPr>
          <w:lang w:val="tr-US"/>
        </w:rPr>
      </w:pPr>
    </w:p>
    <w:p w14:paraId="4EAFB2E4" w14:textId="77777777" w:rsidR="00301B65" w:rsidRDefault="00301B65" w:rsidP="00301B65">
      <w:pPr>
        <w:tabs>
          <w:tab w:val="left" w:pos="2340"/>
        </w:tabs>
        <w:rPr>
          <w:lang w:val="tr-US"/>
        </w:rPr>
      </w:pPr>
      <w:r w:rsidRPr="00301B65">
        <w:rPr>
          <w:lang w:val="tr-US"/>
        </w:rPr>
        <w:t>If the environments in which special category personal data are processed, stored, and/or accessed are physical environments:</w:t>
      </w:r>
    </w:p>
    <w:p w14:paraId="2580B504" w14:textId="77777777" w:rsidR="00301B65" w:rsidRPr="00301B65" w:rsidRDefault="00301B65" w:rsidP="00301B65">
      <w:pPr>
        <w:tabs>
          <w:tab w:val="left" w:pos="2340"/>
        </w:tabs>
        <w:rPr>
          <w:lang w:val="tr-US"/>
        </w:rPr>
      </w:pPr>
    </w:p>
    <w:p w14:paraId="456EA839" w14:textId="77777777" w:rsidR="00301B65" w:rsidRPr="00301B65" w:rsidRDefault="00301B65" w:rsidP="00301B65">
      <w:pPr>
        <w:numPr>
          <w:ilvl w:val="0"/>
          <w:numId w:val="13"/>
        </w:numPr>
        <w:tabs>
          <w:tab w:val="left" w:pos="2340"/>
        </w:tabs>
        <w:rPr>
          <w:lang w:val="tr-US"/>
        </w:rPr>
      </w:pPr>
      <w:r w:rsidRPr="00301B65">
        <w:rPr>
          <w:lang w:val="tr-US"/>
        </w:rPr>
        <w:t>Adequate security measures (e.g., against electrical leakage, fire, flood, theft, etc.) are taken based on the nature of the environment in which special category personal data is stored,</w:t>
      </w:r>
    </w:p>
    <w:p w14:paraId="413872EA" w14:textId="77777777" w:rsidR="00301B65" w:rsidRDefault="00301B65" w:rsidP="00301B65">
      <w:pPr>
        <w:numPr>
          <w:ilvl w:val="0"/>
          <w:numId w:val="13"/>
        </w:numPr>
        <w:tabs>
          <w:tab w:val="left" w:pos="2340"/>
        </w:tabs>
        <w:rPr>
          <w:lang w:val="tr-US"/>
        </w:rPr>
      </w:pPr>
      <w:r w:rsidRPr="00301B65">
        <w:rPr>
          <w:lang w:val="tr-US"/>
        </w:rPr>
        <w:t>Physical security of these environments is ensured to prevent unauthorized access.</w:t>
      </w:r>
    </w:p>
    <w:p w14:paraId="6EF8A738" w14:textId="77777777" w:rsidR="00301B65" w:rsidRPr="00301B65" w:rsidRDefault="00301B65" w:rsidP="00301B65">
      <w:pPr>
        <w:tabs>
          <w:tab w:val="left" w:pos="2340"/>
        </w:tabs>
        <w:ind w:left="720"/>
        <w:rPr>
          <w:lang w:val="tr-US"/>
        </w:rPr>
      </w:pPr>
    </w:p>
    <w:p w14:paraId="2D9D5D8A" w14:textId="690217FE" w:rsidR="00301B65" w:rsidRPr="00301B65" w:rsidRDefault="00301B65" w:rsidP="00301B65">
      <w:pPr>
        <w:pStyle w:val="ListeParagraf"/>
        <w:numPr>
          <w:ilvl w:val="0"/>
          <w:numId w:val="14"/>
        </w:numPr>
        <w:tabs>
          <w:tab w:val="left" w:pos="2340"/>
        </w:tabs>
        <w:rPr>
          <w:b/>
          <w:bCs/>
          <w:lang w:val="tr-US"/>
        </w:rPr>
      </w:pPr>
      <w:r w:rsidRPr="00301B65">
        <w:rPr>
          <w:b/>
          <w:bCs/>
          <w:lang w:val="tr-US"/>
        </w:rPr>
        <w:t>POLICY ENFORCEMENT AND UPDATES</w:t>
      </w:r>
    </w:p>
    <w:p w14:paraId="6B6DA93A" w14:textId="77777777" w:rsidR="00301B65" w:rsidRPr="00301B65" w:rsidRDefault="00301B65" w:rsidP="00301B65">
      <w:pPr>
        <w:pStyle w:val="ListeParagraf"/>
        <w:tabs>
          <w:tab w:val="left" w:pos="2340"/>
        </w:tabs>
        <w:rPr>
          <w:b/>
          <w:bCs/>
          <w:lang w:val="tr-US"/>
        </w:rPr>
      </w:pPr>
    </w:p>
    <w:p w14:paraId="091A4B81" w14:textId="77777777" w:rsidR="00301B65" w:rsidRDefault="00301B65" w:rsidP="00301B65">
      <w:pPr>
        <w:tabs>
          <w:tab w:val="left" w:pos="2340"/>
        </w:tabs>
        <w:rPr>
          <w:lang w:val="tr-US"/>
        </w:rPr>
      </w:pPr>
      <w:r w:rsidRPr="00301B65">
        <w:rPr>
          <w:lang w:val="tr-US"/>
        </w:rPr>
        <w:t>This Policy will come into effect on the date it is approved by the Company's Board of Directors. The necessary updates and enforcement of changes to the Policy will be carried out by the Legal, Audit, and KVKK Working Group, and the changes will come into effect after the approval of the Company's Board of Directors. However, in accordance with regulatory changes, amendments to referenced technical standards, decisions of the Personal Data Protection Board, and/or court decisions, the Company reserves the right to review, update, amend, or abolish this Policy and create a new Policy if necessary. The Company will share the updated Policy via e-mail so that employees can review the changes made to the Policy, and it will be accessible to employees through the corporate intranet. The Policy will be reviewed and updated on an annual basis. The authority to repeal the Policy lies with the Company's Board of Directors.</w:t>
      </w:r>
    </w:p>
    <w:p w14:paraId="67F17B6C" w14:textId="77777777" w:rsidR="00301B65" w:rsidRPr="00301B65" w:rsidRDefault="00301B65" w:rsidP="00301B65">
      <w:pPr>
        <w:tabs>
          <w:tab w:val="left" w:pos="2340"/>
        </w:tabs>
        <w:rPr>
          <w:lang w:val="tr-US"/>
        </w:rPr>
      </w:pPr>
    </w:p>
    <w:p w14:paraId="50CF5B92" w14:textId="77777777" w:rsidR="00301B65" w:rsidRPr="00301B65" w:rsidRDefault="00301B65" w:rsidP="00301B65">
      <w:pPr>
        <w:tabs>
          <w:tab w:val="left" w:pos="2340"/>
        </w:tabs>
        <w:rPr>
          <w:b/>
          <w:bCs/>
          <w:lang w:val="tr-US"/>
        </w:rPr>
      </w:pPr>
      <w:r w:rsidRPr="00301B65">
        <w:rPr>
          <w:b/>
          <w:bCs/>
          <w:lang w:val="tr-US"/>
        </w:rPr>
        <w:t>G. EFFECTIVE DATE OF THE POLICY</w:t>
      </w:r>
    </w:p>
    <w:p w14:paraId="3DF8C35C" w14:textId="77777777" w:rsidR="00301B65" w:rsidRPr="00301B65" w:rsidRDefault="00301B65" w:rsidP="00301B65">
      <w:pPr>
        <w:tabs>
          <w:tab w:val="left" w:pos="2340"/>
        </w:tabs>
        <w:rPr>
          <w:lang w:val="tr-US"/>
        </w:rPr>
      </w:pPr>
      <w:r w:rsidRPr="00301B65">
        <w:rPr>
          <w:lang w:val="tr-US"/>
        </w:rPr>
        <w:t>This Policy is effective as of 10/10/2024. Changes and revisions to the protocol are made in writing and the revision date, along with the changes, are specified in this Policy.</w:t>
      </w:r>
    </w:p>
    <w:p w14:paraId="1CC3F364" w14:textId="77777777" w:rsidR="00301B65" w:rsidRPr="006D25CF" w:rsidRDefault="00301B65" w:rsidP="006D25CF">
      <w:pPr>
        <w:tabs>
          <w:tab w:val="left" w:pos="2340"/>
        </w:tabs>
      </w:pPr>
    </w:p>
    <w:sectPr w:rsidR="00301B65" w:rsidRPr="006D25CF">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771B1" w14:textId="77777777" w:rsidR="00BF708E" w:rsidRDefault="00BF708E" w:rsidP="00385DE3">
      <w:pPr>
        <w:spacing w:line="240" w:lineRule="auto"/>
      </w:pPr>
      <w:r>
        <w:separator/>
      </w:r>
    </w:p>
  </w:endnote>
  <w:endnote w:type="continuationSeparator" w:id="0">
    <w:p w14:paraId="7064F51B" w14:textId="77777777" w:rsidR="00BF708E" w:rsidRDefault="00BF708E" w:rsidP="00385D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CC"/>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223219712"/>
      <w:docPartObj>
        <w:docPartGallery w:val="Page Numbers (Bottom of Page)"/>
        <w:docPartUnique/>
      </w:docPartObj>
    </w:sdtPr>
    <w:sdtContent>
      <w:p w14:paraId="0D0110DE" w14:textId="3B099302" w:rsidR="00385DE3" w:rsidRDefault="00385DE3" w:rsidP="00C737BA">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19FCA98C" w14:textId="77777777" w:rsidR="00385DE3" w:rsidRDefault="00385DE3" w:rsidP="00385DE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1822146384"/>
      <w:docPartObj>
        <w:docPartGallery w:val="Page Numbers (Bottom of Page)"/>
        <w:docPartUnique/>
      </w:docPartObj>
    </w:sdtPr>
    <w:sdtContent>
      <w:p w14:paraId="6088B6A6" w14:textId="547134DD" w:rsidR="00385DE3" w:rsidRDefault="00385DE3" w:rsidP="00C737BA">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06AAC65E" w14:textId="77777777" w:rsidR="00385DE3" w:rsidRDefault="00385DE3" w:rsidP="00385DE3">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C191F" w14:textId="77777777" w:rsidR="00BF708E" w:rsidRDefault="00BF708E" w:rsidP="00385DE3">
      <w:pPr>
        <w:spacing w:line="240" w:lineRule="auto"/>
      </w:pPr>
      <w:r>
        <w:separator/>
      </w:r>
    </w:p>
  </w:footnote>
  <w:footnote w:type="continuationSeparator" w:id="0">
    <w:p w14:paraId="58CB4E84" w14:textId="77777777" w:rsidR="00BF708E" w:rsidRDefault="00BF708E" w:rsidP="00385DE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5BAB"/>
    <w:multiLevelType w:val="multilevel"/>
    <w:tmpl w:val="F89A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E1672"/>
    <w:multiLevelType w:val="multilevel"/>
    <w:tmpl w:val="88EE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A5BD4"/>
    <w:multiLevelType w:val="multilevel"/>
    <w:tmpl w:val="609A7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2972D9"/>
    <w:multiLevelType w:val="multilevel"/>
    <w:tmpl w:val="772A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47183"/>
    <w:multiLevelType w:val="hybridMultilevel"/>
    <w:tmpl w:val="57FE470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0F650B"/>
    <w:multiLevelType w:val="hybridMultilevel"/>
    <w:tmpl w:val="5858889C"/>
    <w:lvl w:ilvl="0" w:tplc="4314B528">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461CE1"/>
    <w:multiLevelType w:val="hybridMultilevel"/>
    <w:tmpl w:val="9C260A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B2732F5"/>
    <w:multiLevelType w:val="hybridMultilevel"/>
    <w:tmpl w:val="DD98A9A0"/>
    <w:lvl w:ilvl="0" w:tplc="EAD0DB70">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1BC6187"/>
    <w:multiLevelType w:val="hybridMultilevel"/>
    <w:tmpl w:val="B67E6F60"/>
    <w:lvl w:ilvl="0" w:tplc="041F0015">
      <w:start w:val="3"/>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94C6F36"/>
    <w:multiLevelType w:val="multilevel"/>
    <w:tmpl w:val="6EB0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2424D2"/>
    <w:multiLevelType w:val="multilevel"/>
    <w:tmpl w:val="92F8D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CA7005"/>
    <w:multiLevelType w:val="multilevel"/>
    <w:tmpl w:val="64D0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D925C1"/>
    <w:multiLevelType w:val="multilevel"/>
    <w:tmpl w:val="2DBE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4A24A7"/>
    <w:multiLevelType w:val="multilevel"/>
    <w:tmpl w:val="A122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210335">
    <w:abstractNumId w:val="10"/>
  </w:num>
  <w:num w:numId="2" w16cid:durableId="1478374096">
    <w:abstractNumId w:val="1"/>
  </w:num>
  <w:num w:numId="3" w16cid:durableId="1450390651">
    <w:abstractNumId w:val="0"/>
  </w:num>
  <w:num w:numId="4" w16cid:durableId="1806702971">
    <w:abstractNumId w:val="3"/>
  </w:num>
  <w:num w:numId="5" w16cid:durableId="351339974">
    <w:abstractNumId w:val="4"/>
  </w:num>
  <w:num w:numId="6" w16cid:durableId="298464117">
    <w:abstractNumId w:val="6"/>
  </w:num>
  <w:num w:numId="7" w16cid:durableId="64768982">
    <w:abstractNumId w:val="5"/>
  </w:num>
  <w:num w:numId="8" w16cid:durableId="1160462441">
    <w:abstractNumId w:val="7"/>
  </w:num>
  <w:num w:numId="9" w16cid:durableId="456798080">
    <w:abstractNumId w:val="2"/>
  </w:num>
  <w:num w:numId="10" w16cid:durableId="612133667">
    <w:abstractNumId w:val="9"/>
  </w:num>
  <w:num w:numId="11" w16cid:durableId="1181701001">
    <w:abstractNumId w:val="13"/>
  </w:num>
  <w:num w:numId="12" w16cid:durableId="49808246">
    <w:abstractNumId w:val="12"/>
  </w:num>
  <w:num w:numId="13" w16cid:durableId="1225412870">
    <w:abstractNumId w:val="11"/>
  </w:num>
  <w:num w:numId="14" w16cid:durableId="12405994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5CF"/>
    <w:rsid w:val="00301B65"/>
    <w:rsid w:val="00314F59"/>
    <w:rsid w:val="00385DE3"/>
    <w:rsid w:val="00626167"/>
    <w:rsid w:val="006D25CF"/>
    <w:rsid w:val="00BF708E"/>
    <w:rsid w:val="00D03A02"/>
  </w:rsids>
  <m:mathPr>
    <m:mathFont m:val="Cambria Math"/>
    <m:brkBin m:val="before"/>
    <m:brkBinSub m:val="--"/>
    <m:smallFrac m:val="0"/>
    <m:dispDef/>
    <m:lMargin m:val="0"/>
    <m:rMargin m:val="0"/>
    <m:defJc m:val="centerGroup"/>
    <m:wrapIndent m:val="1440"/>
    <m:intLim m:val="subSup"/>
    <m:naryLim m:val="undOvr"/>
  </m:mathPr>
  <w:themeFontLang w:val="tr-US"/>
  <w:clrSchemeMapping w:bg1="light1" w:t1="dark1" w:bg2="light2" w:t2="dark2" w:accent1="accent1" w:accent2="accent2" w:accent3="accent3" w:accent4="accent4" w:accent5="accent5" w:accent6="accent6" w:hyperlink="hyperlink" w:followedHyperlink="followedHyperlink"/>
  <w:decimalSymbol w:val="."/>
  <w:listSeparator w:val=";"/>
  <w14:docId w14:val="07E76D24"/>
  <w15:chartTrackingRefBased/>
  <w15:docId w15:val="{C29ECC62-E9AE-344A-9686-B46D6EC0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25CF"/>
    <w:pPr>
      <w:spacing w:after="0" w:line="276" w:lineRule="auto"/>
    </w:pPr>
    <w:rPr>
      <w:rFonts w:ascii="Arial" w:eastAsia="Arial" w:hAnsi="Arial" w:cs="Arial"/>
      <w:kern w:val="0"/>
      <w:sz w:val="22"/>
      <w:szCs w:val="22"/>
      <w:lang w:val="tr-TR" w:eastAsia="tr-TR"/>
      <w14:ligatures w14:val="none"/>
    </w:rPr>
  </w:style>
  <w:style w:type="paragraph" w:styleId="Balk1">
    <w:name w:val="heading 1"/>
    <w:basedOn w:val="Normal"/>
    <w:next w:val="Normal"/>
    <w:link w:val="Balk1Char"/>
    <w:uiPriority w:val="9"/>
    <w:qFormat/>
    <w:rsid w:val="006D25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D25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D25C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D25C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D25C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D25CF"/>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D25CF"/>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D25CF"/>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D25CF"/>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25C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D25C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D25C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D25C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D25C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D25C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D25C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D25C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D25CF"/>
    <w:rPr>
      <w:rFonts w:eastAsiaTheme="majorEastAsia" w:cstheme="majorBidi"/>
      <w:color w:val="272727" w:themeColor="text1" w:themeTint="D8"/>
    </w:rPr>
  </w:style>
  <w:style w:type="paragraph" w:styleId="KonuBal">
    <w:name w:val="Title"/>
    <w:basedOn w:val="Normal"/>
    <w:next w:val="Normal"/>
    <w:link w:val="KonuBalChar"/>
    <w:uiPriority w:val="10"/>
    <w:qFormat/>
    <w:rsid w:val="006D25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D25C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D25C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D25C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D25C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D25CF"/>
    <w:rPr>
      <w:i/>
      <w:iCs/>
      <w:color w:val="404040" w:themeColor="text1" w:themeTint="BF"/>
    </w:rPr>
  </w:style>
  <w:style w:type="paragraph" w:styleId="ListeParagraf">
    <w:name w:val="List Paragraph"/>
    <w:basedOn w:val="Normal"/>
    <w:uiPriority w:val="34"/>
    <w:qFormat/>
    <w:rsid w:val="006D25CF"/>
    <w:pPr>
      <w:ind w:left="720"/>
      <w:contextualSpacing/>
    </w:pPr>
  </w:style>
  <w:style w:type="character" w:styleId="GlVurgulama">
    <w:name w:val="Intense Emphasis"/>
    <w:basedOn w:val="VarsaylanParagrafYazTipi"/>
    <w:uiPriority w:val="21"/>
    <w:qFormat/>
    <w:rsid w:val="006D25CF"/>
    <w:rPr>
      <w:i/>
      <w:iCs/>
      <w:color w:val="0F4761" w:themeColor="accent1" w:themeShade="BF"/>
    </w:rPr>
  </w:style>
  <w:style w:type="paragraph" w:styleId="GlAlnt">
    <w:name w:val="Intense Quote"/>
    <w:basedOn w:val="Normal"/>
    <w:next w:val="Normal"/>
    <w:link w:val="GlAlntChar"/>
    <w:uiPriority w:val="30"/>
    <w:qFormat/>
    <w:rsid w:val="006D25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D25CF"/>
    <w:rPr>
      <w:i/>
      <w:iCs/>
      <w:color w:val="0F4761" w:themeColor="accent1" w:themeShade="BF"/>
    </w:rPr>
  </w:style>
  <w:style w:type="character" w:styleId="GlBavuru">
    <w:name w:val="Intense Reference"/>
    <w:basedOn w:val="VarsaylanParagrafYazTipi"/>
    <w:uiPriority w:val="32"/>
    <w:qFormat/>
    <w:rsid w:val="006D25CF"/>
    <w:rPr>
      <w:b/>
      <w:bCs/>
      <w:smallCaps/>
      <w:color w:val="0F4761" w:themeColor="accent1" w:themeShade="BF"/>
      <w:spacing w:val="5"/>
    </w:rPr>
  </w:style>
  <w:style w:type="table" w:styleId="TabloKlavuzu">
    <w:name w:val="Table Grid"/>
    <w:basedOn w:val="NormalTablo"/>
    <w:uiPriority w:val="39"/>
    <w:rsid w:val="006D25CF"/>
    <w:pPr>
      <w:spacing w:after="0" w:line="240" w:lineRule="auto"/>
    </w:pPr>
    <w:rPr>
      <w:rFonts w:ascii="Arial" w:eastAsia="Arial" w:hAnsi="Arial" w:cs="Arial"/>
      <w:kern w:val="0"/>
      <w:sz w:val="22"/>
      <w:szCs w:val="22"/>
      <w:lang w:val="tr-TR"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01B65"/>
    <w:pPr>
      <w:spacing w:before="100" w:beforeAutospacing="1" w:after="100" w:afterAutospacing="1" w:line="240" w:lineRule="auto"/>
    </w:pPr>
    <w:rPr>
      <w:rFonts w:ascii="Times New Roman" w:eastAsia="Times New Roman" w:hAnsi="Times New Roman" w:cs="Times New Roman"/>
      <w:sz w:val="24"/>
      <w:szCs w:val="24"/>
      <w:lang w:val="tr-US"/>
    </w:rPr>
  </w:style>
  <w:style w:type="character" w:styleId="Gl">
    <w:name w:val="Strong"/>
    <w:basedOn w:val="VarsaylanParagrafYazTipi"/>
    <w:uiPriority w:val="22"/>
    <w:qFormat/>
    <w:rsid w:val="00301B65"/>
    <w:rPr>
      <w:b/>
      <w:bCs/>
    </w:rPr>
  </w:style>
  <w:style w:type="character" w:customStyle="1" w:styleId="apple-converted-space">
    <w:name w:val="apple-converted-space"/>
    <w:basedOn w:val="VarsaylanParagrafYazTipi"/>
    <w:rsid w:val="00301B65"/>
  </w:style>
  <w:style w:type="paragraph" w:styleId="AltBilgi">
    <w:name w:val="footer"/>
    <w:basedOn w:val="Normal"/>
    <w:link w:val="AltBilgiChar"/>
    <w:uiPriority w:val="99"/>
    <w:unhideWhenUsed/>
    <w:rsid w:val="00385DE3"/>
    <w:pPr>
      <w:tabs>
        <w:tab w:val="center" w:pos="4513"/>
        <w:tab w:val="right" w:pos="9026"/>
      </w:tabs>
      <w:spacing w:line="240" w:lineRule="auto"/>
    </w:pPr>
  </w:style>
  <w:style w:type="character" w:customStyle="1" w:styleId="AltBilgiChar">
    <w:name w:val="Alt Bilgi Char"/>
    <w:basedOn w:val="VarsaylanParagrafYazTipi"/>
    <w:link w:val="AltBilgi"/>
    <w:uiPriority w:val="99"/>
    <w:rsid w:val="00385DE3"/>
    <w:rPr>
      <w:rFonts w:ascii="Arial" w:eastAsia="Arial" w:hAnsi="Arial" w:cs="Arial"/>
      <w:kern w:val="0"/>
      <w:sz w:val="22"/>
      <w:szCs w:val="22"/>
      <w:lang w:val="tr-TR" w:eastAsia="tr-TR"/>
      <w14:ligatures w14:val="none"/>
    </w:rPr>
  </w:style>
  <w:style w:type="character" w:styleId="SayfaNumaras">
    <w:name w:val="page number"/>
    <w:basedOn w:val="VarsaylanParagrafYazTipi"/>
    <w:uiPriority w:val="99"/>
    <w:semiHidden/>
    <w:unhideWhenUsed/>
    <w:rsid w:val="00385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152475">
      <w:bodyDiv w:val="1"/>
      <w:marLeft w:val="0"/>
      <w:marRight w:val="0"/>
      <w:marTop w:val="0"/>
      <w:marBottom w:val="0"/>
      <w:divBdr>
        <w:top w:val="none" w:sz="0" w:space="0" w:color="auto"/>
        <w:left w:val="none" w:sz="0" w:space="0" w:color="auto"/>
        <w:bottom w:val="none" w:sz="0" w:space="0" w:color="auto"/>
        <w:right w:val="none" w:sz="0" w:space="0" w:color="auto"/>
      </w:divBdr>
    </w:div>
    <w:div w:id="245188547">
      <w:bodyDiv w:val="1"/>
      <w:marLeft w:val="0"/>
      <w:marRight w:val="0"/>
      <w:marTop w:val="0"/>
      <w:marBottom w:val="0"/>
      <w:divBdr>
        <w:top w:val="none" w:sz="0" w:space="0" w:color="auto"/>
        <w:left w:val="none" w:sz="0" w:space="0" w:color="auto"/>
        <w:bottom w:val="none" w:sz="0" w:space="0" w:color="auto"/>
        <w:right w:val="none" w:sz="0" w:space="0" w:color="auto"/>
      </w:divBdr>
    </w:div>
    <w:div w:id="883180116">
      <w:bodyDiv w:val="1"/>
      <w:marLeft w:val="0"/>
      <w:marRight w:val="0"/>
      <w:marTop w:val="0"/>
      <w:marBottom w:val="0"/>
      <w:divBdr>
        <w:top w:val="none" w:sz="0" w:space="0" w:color="auto"/>
        <w:left w:val="none" w:sz="0" w:space="0" w:color="auto"/>
        <w:bottom w:val="none" w:sz="0" w:space="0" w:color="auto"/>
        <w:right w:val="none" w:sz="0" w:space="0" w:color="auto"/>
      </w:divBdr>
    </w:div>
    <w:div w:id="1084643453">
      <w:bodyDiv w:val="1"/>
      <w:marLeft w:val="0"/>
      <w:marRight w:val="0"/>
      <w:marTop w:val="0"/>
      <w:marBottom w:val="0"/>
      <w:divBdr>
        <w:top w:val="none" w:sz="0" w:space="0" w:color="auto"/>
        <w:left w:val="none" w:sz="0" w:space="0" w:color="auto"/>
        <w:bottom w:val="none" w:sz="0" w:space="0" w:color="auto"/>
        <w:right w:val="none" w:sz="0" w:space="0" w:color="auto"/>
      </w:divBdr>
    </w:div>
    <w:div w:id="1268729938">
      <w:bodyDiv w:val="1"/>
      <w:marLeft w:val="0"/>
      <w:marRight w:val="0"/>
      <w:marTop w:val="0"/>
      <w:marBottom w:val="0"/>
      <w:divBdr>
        <w:top w:val="none" w:sz="0" w:space="0" w:color="auto"/>
        <w:left w:val="none" w:sz="0" w:space="0" w:color="auto"/>
        <w:bottom w:val="none" w:sz="0" w:space="0" w:color="auto"/>
        <w:right w:val="none" w:sz="0" w:space="0" w:color="auto"/>
      </w:divBdr>
    </w:div>
    <w:div w:id="1458376654">
      <w:bodyDiv w:val="1"/>
      <w:marLeft w:val="0"/>
      <w:marRight w:val="0"/>
      <w:marTop w:val="0"/>
      <w:marBottom w:val="0"/>
      <w:divBdr>
        <w:top w:val="none" w:sz="0" w:space="0" w:color="auto"/>
        <w:left w:val="none" w:sz="0" w:space="0" w:color="auto"/>
        <w:bottom w:val="none" w:sz="0" w:space="0" w:color="auto"/>
        <w:right w:val="none" w:sz="0" w:space="0" w:color="auto"/>
      </w:divBdr>
      <w:divsChild>
        <w:div w:id="561795470">
          <w:marLeft w:val="0"/>
          <w:marRight w:val="0"/>
          <w:marTop w:val="0"/>
          <w:marBottom w:val="0"/>
          <w:divBdr>
            <w:top w:val="none" w:sz="0" w:space="0" w:color="auto"/>
            <w:left w:val="none" w:sz="0" w:space="0" w:color="auto"/>
            <w:bottom w:val="none" w:sz="0" w:space="0" w:color="auto"/>
            <w:right w:val="none" w:sz="0" w:space="0" w:color="auto"/>
          </w:divBdr>
          <w:divsChild>
            <w:div w:id="494806473">
              <w:marLeft w:val="0"/>
              <w:marRight w:val="0"/>
              <w:marTop w:val="0"/>
              <w:marBottom w:val="0"/>
              <w:divBdr>
                <w:top w:val="none" w:sz="0" w:space="0" w:color="auto"/>
                <w:left w:val="none" w:sz="0" w:space="0" w:color="auto"/>
                <w:bottom w:val="none" w:sz="0" w:space="0" w:color="auto"/>
                <w:right w:val="none" w:sz="0" w:space="0" w:color="auto"/>
              </w:divBdr>
              <w:divsChild>
                <w:div w:id="726562968">
                  <w:marLeft w:val="0"/>
                  <w:marRight w:val="0"/>
                  <w:marTop w:val="0"/>
                  <w:marBottom w:val="0"/>
                  <w:divBdr>
                    <w:top w:val="none" w:sz="0" w:space="0" w:color="auto"/>
                    <w:left w:val="none" w:sz="0" w:space="0" w:color="auto"/>
                    <w:bottom w:val="none" w:sz="0" w:space="0" w:color="auto"/>
                    <w:right w:val="none" w:sz="0" w:space="0" w:color="auto"/>
                  </w:divBdr>
                  <w:divsChild>
                    <w:div w:id="2266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220471">
      <w:bodyDiv w:val="1"/>
      <w:marLeft w:val="0"/>
      <w:marRight w:val="0"/>
      <w:marTop w:val="0"/>
      <w:marBottom w:val="0"/>
      <w:divBdr>
        <w:top w:val="none" w:sz="0" w:space="0" w:color="auto"/>
        <w:left w:val="none" w:sz="0" w:space="0" w:color="auto"/>
        <w:bottom w:val="none" w:sz="0" w:space="0" w:color="auto"/>
        <w:right w:val="none" w:sz="0" w:space="0" w:color="auto"/>
      </w:divBdr>
    </w:div>
    <w:div w:id="2004969383">
      <w:bodyDiv w:val="1"/>
      <w:marLeft w:val="0"/>
      <w:marRight w:val="0"/>
      <w:marTop w:val="0"/>
      <w:marBottom w:val="0"/>
      <w:divBdr>
        <w:top w:val="none" w:sz="0" w:space="0" w:color="auto"/>
        <w:left w:val="none" w:sz="0" w:space="0" w:color="auto"/>
        <w:bottom w:val="none" w:sz="0" w:space="0" w:color="auto"/>
        <w:right w:val="none" w:sz="0" w:space="0" w:color="auto"/>
      </w:divBdr>
    </w:div>
    <w:div w:id="212881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2597</Words>
  <Characters>14809</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ERMAN ENES YILMAZ</dc:creator>
  <cp:keywords/>
  <dc:description/>
  <cp:lastModifiedBy>ERMAN ENES YILMAZ</cp:lastModifiedBy>
  <cp:revision>3</cp:revision>
  <dcterms:created xsi:type="dcterms:W3CDTF">2024-10-11T09:05:00Z</dcterms:created>
  <dcterms:modified xsi:type="dcterms:W3CDTF">2024-10-11T10:12:00Z</dcterms:modified>
</cp:coreProperties>
</file>